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D89" w:rsidRDefault="00A95D89">
      <w:pPr>
        <w:jc w:val="both"/>
        <w:rPr>
          <w:rFonts w:ascii="Calibri" w:hAnsi="Calibri"/>
          <w:color w:val="C9211E"/>
          <w:lang/>
        </w:rPr>
      </w:pPr>
    </w:p>
    <w:p w:rsidR="00A95D89" w:rsidRDefault="00E6324B">
      <w:pPr>
        <w:jc w:val="center"/>
        <w:rPr>
          <w:rFonts w:ascii="Calibri" w:hAnsi="Calibri"/>
          <w:b/>
          <w:sz w:val="24"/>
          <w:szCs w:val="24"/>
          <w:lang/>
        </w:rPr>
      </w:pPr>
      <w:r>
        <w:rPr>
          <w:rFonts w:ascii="Calibri" w:hAnsi="Calibri"/>
          <w:b/>
          <w:sz w:val="24"/>
          <w:szCs w:val="24"/>
          <w:lang/>
        </w:rPr>
        <w:t>UGOVOR O SERVISIRANJU I TEHNIČKOJ PODRŠCI</w:t>
      </w:r>
    </w:p>
    <w:p w:rsidR="00A95D89" w:rsidRDefault="00E6324B">
      <w:pPr>
        <w:jc w:val="center"/>
        <w:rPr>
          <w:rFonts w:ascii="Calibri" w:hAnsi="Calibri"/>
          <w:b/>
          <w:sz w:val="24"/>
          <w:szCs w:val="24"/>
          <w:lang/>
        </w:rPr>
      </w:pPr>
      <w:r>
        <w:rPr>
          <w:rFonts w:ascii="Calibri" w:hAnsi="Calibri"/>
          <w:b/>
          <w:sz w:val="24"/>
          <w:szCs w:val="24"/>
          <w:lang/>
        </w:rPr>
        <w:t>ELEKTRONSKIH FISKALNIH UREĐAJA</w:t>
      </w:r>
    </w:p>
    <w:p w:rsidR="00A95D89" w:rsidRDefault="00E6324B">
      <w:pPr>
        <w:jc w:val="center"/>
        <w:rPr>
          <w:rFonts w:ascii="Calibri" w:hAnsi="Calibri"/>
          <w:sz w:val="24"/>
          <w:szCs w:val="24"/>
          <w:lang/>
        </w:rPr>
      </w:pPr>
      <w:r>
        <w:rPr>
          <w:rFonts w:ascii="Calibri" w:hAnsi="Calibri"/>
          <w:sz w:val="24"/>
          <w:szCs w:val="24"/>
          <w:lang/>
        </w:rPr>
        <w:t>BR. ____________</w:t>
      </w:r>
    </w:p>
    <w:p w:rsidR="00A95D89" w:rsidRDefault="00A95D89">
      <w:pPr>
        <w:rPr>
          <w:rFonts w:ascii="Calibri" w:hAnsi="Calibri"/>
          <w:lang/>
        </w:rPr>
      </w:pPr>
    </w:p>
    <w:p w:rsidR="00A95D89" w:rsidRDefault="00E6324B">
      <w:pPr>
        <w:rPr>
          <w:rFonts w:ascii="Calibri" w:hAnsi="Calibri"/>
          <w:lang/>
        </w:rPr>
      </w:pPr>
      <w:r>
        <w:rPr>
          <w:rFonts w:ascii="Calibri" w:hAnsi="Calibri"/>
          <w:lang/>
        </w:rPr>
        <w:t>Zaključen dana _______________</w:t>
      </w:r>
      <w:r>
        <w:rPr>
          <w:rFonts w:ascii="Calibri" w:hAnsi="Calibri"/>
          <w:color w:val="C9211E"/>
          <w:lang/>
        </w:rPr>
        <w:t xml:space="preserve"> </w:t>
      </w:r>
      <w:r>
        <w:rPr>
          <w:rFonts w:ascii="Calibri" w:hAnsi="Calibri"/>
          <w:lang/>
        </w:rPr>
        <w:t>u Beogradu,  između:</w:t>
      </w:r>
    </w:p>
    <w:p w:rsidR="00A95D89" w:rsidRDefault="00A95D89">
      <w:pPr>
        <w:rPr>
          <w:rFonts w:ascii="Calibri" w:hAnsi="Calibri"/>
          <w:b/>
          <w:lang/>
        </w:rPr>
      </w:pPr>
    </w:p>
    <w:p w:rsidR="00A95D89" w:rsidRDefault="00E6324B">
      <w:pPr>
        <w:rPr>
          <w:rFonts w:ascii="Calibri" w:hAnsi="Calibri"/>
          <w:b/>
          <w:lang/>
        </w:rPr>
      </w:pPr>
      <w:r>
        <w:rPr>
          <w:rFonts w:ascii="Calibri" w:hAnsi="Calibri"/>
          <w:b/>
          <w:lang/>
        </w:rPr>
        <w:t>1.</w:t>
      </w:r>
    </w:p>
    <w:tbl>
      <w:tblPr>
        <w:tblW w:w="9634" w:type="dxa"/>
        <w:tblLayout w:type="fixed"/>
        <w:tblLook w:val="0000"/>
      </w:tblPr>
      <w:tblGrid>
        <w:gridCol w:w="2766"/>
        <w:gridCol w:w="6868"/>
      </w:tblGrid>
      <w:tr w:rsidR="00A95D89">
        <w:trPr>
          <w:trHeight w:val="288"/>
        </w:trPr>
        <w:tc>
          <w:tcPr>
            <w:tcW w:w="2766" w:type="dxa"/>
            <w:tcBorders>
              <w:top w:val="single" w:sz="4" w:space="0" w:color="000000"/>
              <w:left w:val="single" w:sz="4" w:space="0" w:color="000000"/>
              <w:bottom w:val="single" w:sz="4" w:space="0" w:color="000000"/>
              <w:right w:val="single" w:sz="4" w:space="0" w:color="000000"/>
            </w:tcBorders>
            <w:vAlign w:val="center"/>
          </w:tcPr>
          <w:p w:rsidR="00A95D89" w:rsidRDefault="00E6324B">
            <w:pPr>
              <w:widowControl w:val="0"/>
              <w:rPr>
                <w:rFonts w:ascii="Calibri" w:hAnsi="Calibri"/>
                <w:b/>
                <w:lang/>
              </w:rPr>
            </w:pPr>
            <w:r>
              <w:rPr>
                <w:rFonts w:ascii="Calibri" w:hAnsi="Calibri"/>
                <w:lang/>
              </w:rPr>
              <w:t>Privredno društvo</w:t>
            </w:r>
          </w:p>
        </w:tc>
        <w:tc>
          <w:tcPr>
            <w:tcW w:w="6867" w:type="dxa"/>
            <w:tcBorders>
              <w:top w:val="single" w:sz="4" w:space="0" w:color="000000"/>
              <w:left w:val="single" w:sz="4" w:space="0" w:color="000000"/>
              <w:bottom w:val="single" w:sz="4" w:space="0" w:color="000000"/>
              <w:right w:val="single" w:sz="4" w:space="0" w:color="000000"/>
            </w:tcBorders>
            <w:vAlign w:val="center"/>
          </w:tcPr>
          <w:p w:rsidR="00A95D89" w:rsidRDefault="00ED69DB" w:rsidP="00ED69DB">
            <w:pPr>
              <w:widowControl w:val="0"/>
              <w:rPr>
                <w:rFonts w:ascii="Calibri" w:hAnsi="Calibri"/>
                <w:b/>
                <w:lang/>
              </w:rPr>
            </w:pPr>
            <w:r>
              <w:rPr>
                <w:rFonts w:ascii="Calibri" w:hAnsi="Calibri"/>
                <w:b/>
                <w:lang/>
              </w:rPr>
              <w:t xml:space="preserve">Maxel d.o.o. </w:t>
            </w:r>
          </w:p>
        </w:tc>
      </w:tr>
      <w:tr w:rsidR="00A95D89">
        <w:trPr>
          <w:trHeight w:val="288"/>
        </w:trPr>
        <w:tc>
          <w:tcPr>
            <w:tcW w:w="2766" w:type="dxa"/>
            <w:tcBorders>
              <w:top w:val="single" w:sz="4" w:space="0" w:color="000000"/>
              <w:left w:val="single" w:sz="4" w:space="0" w:color="000000"/>
              <w:bottom w:val="single" w:sz="4" w:space="0" w:color="000000"/>
              <w:right w:val="single" w:sz="4" w:space="0" w:color="000000"/>
            </w:tcBorders>
            <w:vAlign w:val="center"/>
          </w:tcPr>
          <w:p w:rsidR="00A95D89" w:rsidRDefault="00E6324B">
            <w:pPr>
              <w:widowControl w:val="0"/>
              <w:rPr>
                <w:rFonts w:ascii="Calibri" w:hAnsi="Calibri"/>
                <w:b/>
                <w:lang/>
              </w:rPr>
            </w:pPr>
            <w:r>
              <w:rPr>
                <w:rFonts w:ascii="Calibri" w:hAnsi="Calibri"/>
                <w:lang/>
              </w:rPr>
              <w:t>Adresa, poštanski broj i mesto</w:t>
            </w:r>
          </w:p>
        </w:tc>
        <w:tc>
          <w:tcPr>
            <w:tcW w:w="6867" w:type="dxa"/>
            <w:tcBorders>
              <w:top w:val="single" w:sz="4" w:space="0" w:color="000000"/>
              <w:left w:val="single" w:sz="4" w:space="0" w:color="000000"/>
              <w:bottom w:val="single" w:sz="4" w:space="0" w:color="000000"/>
              <w:right w:val="single" w:sz="4" w:space="0" w:color="000000"/>
            </w:tcBorders>
            <w:vAlign w:val="center"/>
          </w:tcPr>
          <w:p w:rsidR="00A95D89" w:rsidRDefault="00ED69DB">
            <w:pPr>
              <w:widowControl w:val="0"/>
              <w:rPr>
                <w:rFonts w:ascii="Calibri" w:hAnsi="Calibri"/>
                <w:b/>
                <w:lang/>
              </w:rPr>
            </w:pPr>
            <w:r>
              <w:rPr>
                <w:rFonts w:ascii="Calibri" w:hAnsi="Calibri"/>
                <w:b/>
                <w:lang/>
              </w:rPr>
              <w:t>Jablanička 51/18 11030 Beograd/Jovana Rajića 5C 11118 Beograd</w:t>
            </w:r>
          </w:p>
        </w:tc>
      </w:tr>
      <w:tr w:rsidR="00A95D89">
        <w:trPr>
          <w:trHeight w:val="288"/>
        </w:trPr>
        <w:tc>
          <w:tcPr>
            <w:tcW w:w="2766" w:type="dxa"/>
            <w:tcBorders>
              <w:top w:val="single" w:sz="4" w:space="0" w:color="000000"/>
              <w:left w:val="single" w:sz="4" w:space="0" w:color="000000"/>
              <w:bottom w:val="single" w:sz="4" w:space="0" w:color="000000"/>
              <w:right w:val="single" w:sz="4" w:space="0" w:color="000000"/>
            </w:tcBorders>
            <w:vAlign w:val="center"/>
          </w:tcPr>
          <w:p w:rsidR="00A95D89" w:rsidRDefault="00E6324B">
            <w:pPr>
              <w:widowControl w:val="0"/>
              <w:rPr>
                <w:rFonts w:ascii="Calibri" w:hAnsi="Calibri"/>
                <w:lang/>
              </w:rPr>
            </w:pPr>
            <w:r>
              <w:rPr>
                <w:rFonts w:ascii="Calibri" w:hAnsi="Calibri"/>
                <w:lang/>
              </w:rPr>
              <w:t>Vlasnik/Direktor</w:t>
            </w:r>
          </w:p>
        </w:tc>
        <w:tc>
          <w:tcPr>
            <w:tcW w:w="6867" w:type="dxa"/>
            <w:tcBorders>
              <w:top w:val="single" w:sz="4" w:space="0" w:color="000000"/>
              <w:left w:val="single" w:sz="4" w:space="0" w:color="000000"/>
              <w:bottom w:val="single" w:sz="4" w:space="0" w:color="000000"/>
              <w:right w:val="single" w:sz="4" w:space="0" w:color="000000"/>
            </w:tcBorders>
            <w:vAlign w:val="center"/>
          </w:tcPr>
          <w:p w:rsidR="00A95D89" w:rsidRDefault="00ED69DB">
            <w:pPr>
              <w:widowControl w:val="0"/>
              <w:rPr>
                <w:rFonts w:ascii="Calibri" w:hAnsi="Calibri"/>
                <w:b/>
                <w:lang/>
              </w:rPr>
            </w:pPr>
            <w:r>
              <w:rPr>
                <w:rFonts w:ascii="Calibri" w:hAnsi="Calibri"/>
                <w:b/>
                <w:lang/>
              </w:rPr>
              <w:t>Zoran Mladenović</w:t>
            </w:r>
          </w:p>
        </w:tc>
      </w:tr>
      <w:tr w:rsidR="00A95D89">
        <w:trPr>
          <w:trHeight w:val="288"/>
        </w:trPr>
        <w:tc>
          <w:tcPr>
            <w:tcW w:w="2766" w:type="dxa"/>
            <w:tcBorders>
              <w:top w:val="single" w:sz="4" w:space="0" w:color="000000"/>
              <w:left w:val="single" w:sz="4" w:space="0" w:color="000000"/>
              <w:bottom w:val="single" w:sz="4" w:space="0" w:color="000000"/>
              <w:right w:val="single" w:sz="4" w:space="0" w:color="000000"/>
            </w:tcBorders>
            <w:vAlign w:val="center"/>
          </w:tcPr>
          <w:p w:rsidR="00A95D89" w:rsidRDefault="00E6324B">
            <w:pPr>
              <w:widowControl w:val="0"/>
              <w:rPr>
                <w:rFonts w:ascii="Calibri" w:hAnsi="Calibri"/>
                <w:lang/>
              </w:rPr>
            </w:pPr>
            <w:r>
              <w:rPr>
                <w:rFonts w:ascii="Calibri" w:hAnsi="Calibri"/>
                <w:lang/>
              </w:rPr>
              <w:t>Matični broj</w:t>
            </w:r>
          </w:p>
        </w:tc>
        <w:tc>
          <w:tcPr>
            <w:tcW w:w="6867" w:type="dxa"/>
            <w:tcBorders>
              <w:top w:val="single" w:sz="4" w:space="0" w:color="000000"/>
              <w:left w:val="single" w:sz="4" w:space="0" w:color="000000"/>
              <w:bottom w:val="single" w:sz="4" w:space="0" w:color="000000"/>
              <w:right w:val="single" w:sz="4" w:space="0" w:color="000000"/>
            </w:tcBorders>
            <w:vAlign w:val="center"/>
          </w:tcPr>
          <w:p w:rsidR="00A95D89" w:rsidRDefault="00ED69DB">
            <w:pPr>
              <w:widowControl w:val="0"/>
              <w:rPr>
                <w:rFonts w:ascii="Calibri" w:hAnsi="Calibri"/>
                <w:b/>
                <w:lang/>
              </w:rPr>
            </w:pPr>
            <w:r>
              <w:rPr>
                <w:rFonts w:ascii="Calibri" w:hAnsi="Calibri"/>
                <w:b/>
                <w:lang/>
              </w:rPr>
              <w:t>06209572</w:t>
            </w:r>
          </w:p>
        </w:tc>
      </w:tr>
      <w:tr w:rsidR="00A95D89">
        <w:trPr>
          <w:trHeight w:val="288"/>
        </w:trPr>
        <w:tc>
          <w:tcPr>
            <w:tcW w:w="2766" w:type="dxa"/>
            <w:tcBorders>
              <w:top w:val="single" w:sz="4" w:space="0" w:color="000000"/>
              <w:left w:val="single" w:sz="4" w:space="0" w:color="000000"/>
              <w:bottom w:val="single" w:sz="4" w:space="0" w:color="000000"/>
              <w:right w:val="single" w:sz="4" w:space="0" w:color="000000"/>
            </w:tcBorders>
            <w:vAlign w:val="center"/>
          </w:tcPr>
          <w:p w:rsidR="00A95D89" w:rsidRDefault="00E6324B">
            <w:pPr>
              <w:widowControl w:val="0"/>
              <w:rPr>
                <w:rFonts w:ascii="Calibri" w:hAnsi="Calibri"/>
                <w:lang/>
              </w:rPr>
            </w:pPr>
            <w:r>
              <w:rPr>
                <w:rFonts w:ascii="Calibri" w:hAnsi="Calibri"/>
                <w:lang/>
              </w:rPr>
              <w:t>PIB</w:t>
            </w:r>
          </w:p>
        </w:tc>
        <w:tc>
          <w:tcPr>
            <w:tcW w:w="6867" w:type="dxa"/>
            <w:tcBorders>
              <w:top w:val="single" w:sz="4" w:space="0" w:color="000000"/>
              <w:left w:val="single" w:sz="4" w:space="0" w:color="000000"/>
              <w:bottom w:val="single" w:sz="4" w:space="0" w:color="000000"/>
              <w:right w:val="single" w:sz="4" w:space="0" w:color="000000"/>
            </w:tcBorders>
            <w:vAlign w:val="center"/>
          </w:tcPr>
          <w:p w:rsidR="00A95D89" w:rsidRDefault="00ED69DB">
            <w:pPr>
              <w:widowControl w:val="0"/>
              <w:rPr>
                <w:rFonts w:ascii="Calibri" w:hAnsi="Calibri"/>
                <w:b/>
                <w:lang/>
              </w:rPr>
            </w:pPr>
            <w:r>
              <w:rPr>
                <w:rFonts w:ascii="Calibri" w:hAnsi="Calibri"/>
                <w:b/>
                <w:lang/>
              </w:rPr>
              <w:t>101031334</w:t>
            </w:r>
          </w:p>
        </w:tc>
      </w:tr>
      <w:tr w:rsidR="00A95D89">
        <w:trPr>
          <w:trHeight w:val="288"/>
        </w:trPr>
        <w:tc>
          <w:tcPr>
            <w:tcW w:w="2766" w:type="dxa"/>
            <w:tcBorders>
              <w:top w:val="single" w:sz="4" w:space="0" w:color="000000"/>
              <w:left w:val="single" w:sz="4" w:space="0" w:color="000000"/>
              <w:bottom w:val="single" w:sz="4" w:space="0" w:color="000000"/>
              <w:right w:val="single" w:sz="4" w:space="0" w:color="000000"/>
            </w:tcBorders>
            <w:vAlign w:val="center"/>
          </w:tcPr>
          <w:p w:rsidR="00A95D89" w:rsidRDefault="00E6324B">
            <w:pPr>
              <w:widowControl w:val="0"/>
              <w:rPr>
                <w:rFonts w:ascii="Calibri" w:hAnsi="Calibri"/>
                <w:lang/>
              </w:rPr>
            </w:pPr>
            <w:r>
              <w:rPr>
                <w:rFonts w:ascii="Calibri" w:hAnsi="Calibri"/>
                <w:bCs/>
                <w:lang/>
              </w:rPr>
              <w:t>Tekući račun</w:t>
            </w:r>
          </w:p>
        </w:tc>
        <w:tc>
          <w:tcPr>
            <w:tcW w:w="6867" w:type="dxa"/>
            <w:tcBorders>
              <w:top w:val="single" w:sz="4" w:space="0" w:color="000000"/>
              <w:left w:val="single" w:sz="4" w:space="0" w:color="000000"/>
              <w:bottom w:val="single" w:sz="4" w:space="0" w:color="000000"/>
              <w:right w:val="single" w:sz="4" w:space="0" w:color="000000"/>
            </w:tcBorders>
            <w:vAlign w:val="center"/>
          </w:tcPr>
          <w:p w:rsidR="00A95D89" w:rsidRDefault="00ED69DB">
            <w:pPr>
              <w:widowControl w:val="0"/>
              <w:rPr>
                <w:rFonts w:ascii="Calibri" w:hAnsi="Calibri"/>
                <w:b/>
                <w:bCs/>
                <w:lang/>
              </w:rPr>
            </w:pPr>
            <w:r>
              <w:rPr>
                <w:rFonts w:ascii="Calibri" w:hAnsi="Calibri"/>
                <w:b/>
                <w:bCs/>
                <w:lang/>
              </w:rPr>
              <w:t>325-9500500003201-02</w:t>
            </w:r>
          </w:p>
        </w:tc>
      </w:tr>
    </w:tbl>
    <w:p w:rsidR="00A95D89" w:rsidRDefault="00E6324B">
      <w:pPr>
        <w:rPr>
          <w:rFonts w:ascii="Calibri" w:hAnsi="Calibri"/>
          <w:lang/>
        </w:rPr>
      </w:pPr>
      <w:r>
        <w:rPr>
          <w:rFonts w:ascii="Calibri" w:hAnsi="Calibri"/>
          <w:lang/>
        </w:rPr>
        <w:t xml:space="preserve">(U daljem tekstu </w:t>
      </w:r>
      <w:r>
        <w:rPr>
          <w:rFonts w:ascii="Calibri" w:hAnsi="Calibri"/>
          <w:b/>
          <w:lang/>
        </w:rPr>
        <w:t>Ovlašćeni servis</w:t>
      </w:r>
      <w:r>
        <w:rPr>
          <w:rFonts w:ascii="Calibri" w:hAnsi="Calibri"/>
          <w:lang/>
        </w:rPr>
        <w:t>)</w:t>
      </w:r>
    </w:p>
    <w:p w:rsidR="00A95D89" w:rsidRDefault="00A95D89">
      <w:pPr>
        <w:rPr>
          <w:rFonts w:ascii="Calibri" w:hAnsi="Calibri"/>
          <w:lang/>
        </w:rPr>
      </w:pPr>
    </w:p>
    <w:p w:rsidR="00A95D89" w:rsidRDefault="00E6324B">
      <w:pPr>
        <w:tabs>
          <w:tab w:val="left" w:pos="3810"/>
        </w:tabs>
        <w:rPr>
          <w:rFonts w:ascii="Calibri" w:hAnsi="Calibri"/>
          <w:b/>
          <w:bCs/>
          <w:lang/>
        </w:rPr>
      </w:pPr>
      <w:r>
        <w:rPr>
          <w:rFonts w:ascii="Calibri" w:hAnsi="Calibri"/>
          <w:b/>
          <w:bCs/>
          <w:lang/>
        </w:rPr>
        <w:t>2.</w:t>
      </w:r>
    </w:p>
    <w:tbl>
      <w:tblPr>
        <w:tblW w:w="9634" w:type="dxa"/>
        <w:tblLayout w:type="fixed"/>
        <w:tblLook w:val="0000"/>
      </w:tblPr>
      <w:tblGrid>
        <w:gridCol w:w="2766"/>
        <w:gridCol w:w="6868"/>
      </w:tblGrid>
      <w:tr w:rsidR="00A95D89">
        <w:trPr>
          <w:trHeight w:val="288"/>
        </w:trPr>
        <w:tc>
          <w:tcPr>
            <w:tcW w:w="2766" w:type="dxa"/>
            <w:tcBorders>
              <w:top w:val="single" w:sz="4" w:space="0" w:color="000000"/>
              <w:left w:val="single" w:sz="4" w:space="0" w:color="000000"/>
              <w:bottom w:val="single" w:sz="4" w:space="0" w:color="000000"/>
              <w:right w:val="single" w:sz="4" w:space="0" w:color="000000"/>
            </w:tcBorders>
            <w:vAlign w:val="center"/>
          </w:tcPr>
          <w:p w:rsidR="00A95D89" w:rsidRDefault="00E6324B">
            <w:pPr>
              <w:widowControl w:val="0"/>
              <w:tabs>
                <w:tab w:val="left" w:pos="3810"/>
              </w:tabs>
              <w:rPr>
                <w:rFonts w:ascii="Calibri" w:hAnsi="Calibri"/>
                <w:b/>
                <w:bCs/>
                <w:lang/>
              </w:rPr>
            </w:pPr>
            <w:r>
              <w:rPr>
                <w:rFonts w:ascii="Calibri" w:hAnsi="Calibri"/>
                <w:lang/>
              </w:rPr>
              <w:t>Privredno društvo</w:t>
            </w:r>
          </w:p>
        </w:tc>
        <w:tc>
          <w:tcPr>
            <w:tcW w:w="6867" w:type="dxa"/>
            <w:tcBorders>
              <w:top w:val="single" w:sz="4" w:space="0" w:color="000000"/>
              <w:left w:val="single" w:sz="4" w:space="0" w:color="000000"/>
              <w:bottom w:val="single" w:sz="4" w:space="0" w:color="000000"/>
              <w:right w:val="single" w:sz="4" w:space="0" w:color="000000"/>
            </w:tcBorders>
            <w:vAlign w:val="center"/>
          </w:tcPr>
          <w:p w:rsidR="00A95D89" w:rsidRDefault="00A95D89">
            <w:pPr>
              <w:widowControl w:val="0"/>
              <w:tabs>
                <w:tab w:val="left" w:pos="3810"/>
              </w:tabs>
              <w:rPr>
                <w:rFonts w:ascii="Calibri" w:hAnsi="Calibri"/>
                <w:b/>
                <w:bCs/>
                <w:lang/>
              </w:rPr>
            </w:pPr>
          </w:p>
        </w:tc>
      </w:tr>
      <w:tr w:rsidR="00A95D89">
        <w:trPr>
          <w:trHeight w:val="288"/>
        </w:trPr>
        <w:tc>
          <w:tcPr>
            <w:tcW w:w="2766" w:type="dxa"/>
            <w:tcBorders>
              <w:top w:val="single" w:sz="4" w:space="0" w:color="000000"/>
              <w:left w:val="single" w:sz="4" w:space="0" w:color="000000"/>
              <w:bottom w:val="single" w:sz="4" w:space="0" w:color="000000"/>
              <w:right w:val="single" w:sz="4" w:space="0" w:color="000000"/>
            </w:tcBorders>
            <w:vAlign w:val="center"/>
          </w:tcPr>
          <w:p w:rsidR="00A95D89" w:rsidRDefault="00E6324B">
            <w:pPr>
              <w:widowControl w:val="0"/>
              <w:rPr>
                <w:rFonts w:ascii="Calibri" w:hAnsi="Calibri"/>
                <w:lang/>
              </w:rPr>
            </w:pPr>
            <w:r>
              <w:rPr>
                <w:rFonts w:ascii="Calibri" w:hAnsi="Calibri"/>
                <w:lang/>
              </w:rPr>
              <w:t>Adresa, poštanski broj i mesto</w:t>
            </w:r>
          </w:p>
        </w:tc>
        <w:tc>
          <w:tcPr>
            <w:tcW w:w="6867" w:type="dxa"/>
            <w:tcBorders>
              <w:top w:val="single" w:sz="4" w:space="0" w:color="000000"/>
              <w:left w:val="single" w:sz="4" w:space="0" w:color="000000"/>
              <w:bottom w:val="single" w:sz="4" w:space="0" w:color="000000"/>
              <w:right w:val="single" w:sz="4" w:space="0" w:color="000000"/>
            </w:tcBorders>
            <w:vAlign w:val="center"/>
          </w:tcPr>
          <w:p w:rsidR="00A95D89" w:rsidRDefault="00A95D89">
            <w:pPr>
              <w:widowControl w:val="0"/>
              <w:tabs>
                <w:tab w:val="left" w:pos="3810"/>
              </w:tabs>
              <w:rPr>
                <w:rFonts w:ascii="Calibri" w:hAnsi="Calibri"/>
                <w:b/>
                <w:bCs/>
                <w:lang/>
              </w:rPr>
            </w:pPr>
          </w:p>
        </w:tc>
      </w:tr>
      <w:tr w:rsidR="00A95D89">
        <w:trPr>
          <w:trHeight w:val="288"/>
        </w:trPr>
        <w:tc>
          <w:tcPr>
            <w:tcW w:w="2766" w:type="dxa"/>
            <w:tcBorders>
              <w:top w:val="single" w:sz="4" w:space="0" w:color="000000"/>
              <w:left w:val="single" w:sz="4" w:space="0" w:color="000000"/>
              <w:bottom w:val="single" w:sz="4" w:space="0" w:color="000000"/>
              <w:right w:val="single" w:sz="4" w:space="0" w:color="000000"/>
            </w:tcBorders>
            <w:vAlign w:val="center"/>
          </w:tcPr>
          <w:p w:rsidR="00A95D89" w:rsidRDefault="00E6324B">
            <w:pPr>
              <w:widowControl w:val="0"/>
              <w:rPr>
                <w:rFonts w:ascii="Calibri" w:hAnsi="Calibri"/>
                <w:lang/>
              </w:rPr>
            </w:pPr>
            <w:r>
              <w:rPr>
                <w:rFonts w:ascii="Calibri" w:hAnsi="Calibri"/>
                <w:lang/>
              </w:rPr>
              <w:t>Vlasnik/Direktor</w:t>
            </w:r>
          </w:p>
        </w:tc>
        <w:tc>
          <w:tcPr>
            <w:tcW w:w="6867" w:type="dxa"/>
            <w:tcBorders>
              <w:top w:val="single" w:sz="4" w:space="0" w:color="000000"/>
              <w:left w:val="single" w:sz="4" w:space="0" w:color="000000"/>
              <w:bottom w:val="single" w:sz="4" w:space="0" w:color="000000"/>
              <w:right w:val="single" w:sz="4" w:space="0" w:color="000000"/>
            </w:tcBorders>
            <w:vAlign w:val="center"/>
          </w:tcPr>
          <w:p w:rsidR="00A95D89" w:rsidRDefault="00A95D89">
            <w:pPr>
              <w:widowControl w:val="0"/>
              <w:tabs>
                <w:tab w:val="left" w:pos="3810"/>
              </w:tabs>
              <w:rPr>
                <w:rFonts w:ascii="Calibri" w:hAnsi="Calibri"/>
                <w:b/>
                <w:bCs/>
                <w:lang/>
              </w:rPr>
            </w:pPr>
          </w:p>
        </w:tc>
      </w:tr>
      <w:tr w:rsidR="00A95D89">
        <w:trPr>
          <w:trHeight w:val="288"/>
        </w:trPr>
        <w:tc>
          <w:tcPr>
            <w:tcW w:w="2766" w:type="dxa"/>
            <w:tcBorders>
              <w:top w:val="single" w:sz="4" w:space="0" w:color="000000"/>
              <w:left w:val="single" w:sz="4" w:space="0" w:color="000000"/>
              <w:bottom w:val="single" w:sz="4" w:space="0" w:color="000000"/>
              <w:right w:val="single" w:sz="4" w:space="0" w:color="000000"/>
            </w:tcBorders>
            <w:vAlign w:val="center"/>
          </w:tcPr>
          <w:p w:rsidR="00A95D89" w:rsidRDefault="00E6324B">
            <w:pPr>
              <w:widowControl w:val="0"/>
              <w:rPr>
                <w:rFonts w:ascii="Calibri" w:hAnsi="Calibri"/>
                <w:lang/>
              </w:rPr>
            </w:pPr>
            <w:r>
              <w:rPr>
                <w:rFonts w:ascii="Calibri" w:hAnsi="Calibri"/>
                <w:lang/>
              </w:rPr>
              <w:t>Matični broj</w:t>
            </w:r>
          </w:p>
        </w:tc>
        <w:tc>
          <w:tcPr>
            <w:tcW w:w="6867" w:type="dxa"/>
            <w:tcBorders>
              <w:top w:val="single" w:sz="4" w:space="0" w:color="000000"/>
              <w:left w:val="single" w:sz="4" w:space="0" w:color="000000"/>
              <w:bottom w:val="single" w:sz="4" w:space="0" w:color="000000"/>
              <w:right w:val="single" w:sz="4" w:space="0" w:color="000000"/>
            </w:tcBorders>
            <w:vAlign w:val="center"/>
          </w:tcPr>
          <w:p w:rsidR="00A95D89" w:rsidRDefault="00A95D89">
            <w:pPr>
              <w:widowControl w:val="0"/>
              <w:tabs>
                <w:tab w:val="left" w:pos="3810"/>
              </w:tabs>
              <w:rPr>
                <w:rFonts w:ascii="Calibri" w:hAnsi="Calibri"/>
                <w:b/>
                <w:bCs/>
                <w:lang/>
              </w:rPr>
            </w:pPr>
          </w:p>
        </w:tc>
      </w:tr>
      <w:tr w:rsidR="00A95D89">
        <w:trPr>
          <w:trHeight w:val="288"/>
        </w:trPr>
        <w:tc>
          <w:tcPr>
            <w:tcW w:w="2766" w:type="dxa"/>
            <w:tcBorders>
              <w:top w:val="single" w:sz="4" w:space="0" w:color="000000"/>
              <w:left w:val="single" w:sz="4" w:space="0" w:color="000000"/>
              <w:bottom w:val="single" w:sz="4" w:space="0" w:color="000000"/>
              <w:right w:val="single" w:sz="4" w:space="0" w:color="000000"/>
            </w:tcBorders>
            <w:vAlign w:val="center"/>
          </w:tcPr>
          <w:p w:rsidR="00A95D89" w:rsidRDefault="00E6324B">
            <w:pPr>
              <w:widowControl w:val="0"/>
              <w:rPr>
                <w:rFonts w:ascii="Calibri" w:hAnsi="Calibri"/>
                <w:lang/>
              </w:rPr>
            </w:pPr>
            <w:r>
              <w:rPr>
                <w:rFonts w:ascii="Calibri" w:hAnsi="Calibri"/>
                <w:lang/>
              </w:rPr>
              <w:t>PIB</w:t>
            </w:r>
          </w:p>
        </w:tc>
        <w:tc>
          <w:tcPr>
            <w:tcW w:w="6867" w:type="dxa"/>
            <w:tcBorders>
              <w:top w:val="single" w:sz="4" w:space="0" w:color="000000"/>
              <w:left w:val="single" w:sz="4" w:space="0" w:color="000000"/>
              <w:bottom w:val="single" w:sz="4" w:space="0" w:color="000000"/>
              <w:right w:val="single" w:sz="4" w:space="0" w:color="000000"/>
            </w:tcBorders>
            <w:vAlign w:val="center"/>
          </w:tcPr>
          <w:p w:rsidR="00A95D89" w:rsidRDefault="00A95D89">
            <w:pPr>
              <w:widowControl w:val="0"/>
              <w:tabs>
                <w:tab w:val="left" w:pos="3810"/>
              </w:tabs>
              <w:rPr>
                <w:rFonts w:ascii="Calibri" w:hAnsi="Calibri"/>
                <w:b/>
                <w:bCs/>
                <w:lang/>
              </w:rPr>
            </w:pPr>
          </w:p>
        </w:tc>
      </w:tr>
      <w:tr w:rsidR="00A95D89">
        <w:trPr>
          <w:trHeight w:val="288"/>
        </w:trPr>
        <w:tc>
          <w:tcPr>
            <w:tcW w:w="2766" w:type="dxa"/>
            <w:tcBorders>
              <w:top w:val="single" w:sz="4" w:space="0" w:color="000000"/>
              <w:left w:val="single" w:sz="4" w:space="0" w:color="000000"/>
              <w:bottom w:val="single" w:sz="4" w:space="0" w:color="000000"/>
              <w:right w:val="single" w:sz="4" w:space="0" w:color="000000"/>
            </w:tcBorders>
            <w:vAlign w:val="center"/>
          </w:tcPr>
          <w:p w:rsidR="00A95D89" w:rsidRDefault="00E6324B">
            <w:pPr>
              <w:widowControl w:val="0"/>
              <w:rPr>
                <w:rFonts w:ascii="Calibri" w:hAnsi="Calibri"/>
                <w:lang/>
              </w:rPr>
            </w:pPr>
            <w:r>
              <w:rPr>
                <w:rFonts w:ascii="Calibri" w:hAnsi="Calibri"/>
                <w:bCs/>
                <w:lang/>
              </w:rPr>
              <w:t>Tekući račun</w:t>
            </w:r>
          </w:p>
        </w:tc>
        <w:tc>
          <w:tcPr>
            <w:tcW w:w="6867" w:type="dxa"/>
            <w:tcBorders>
              <w:top w:val="single" w:sz="4" w:space="0" w:color="000000"/>
              <w:left w:val="single" w:sz="4" w:space="0" w:color="000000"/>
              <w:bottom w:val="single" w:sz="4" w:space="0" w:color="000000"/>
              <w:right w:val="single" w:sz="4" w:space="0" w:color="000000"/>
            </w:tcBorders>
            <w:vAlign w:val="center"/>
          </w:tcPr>
          <w:p w:rsidR="00A95D89" w:rsidRDefault="00A95D89">
            <w:pPr>
              <w:widowControl w:val="0"/>
              <w:tabs>
                <w:tab w:val="left" w:pos="3810"/>
              </w:tabs>
              <w:rPr>
                <w:rFonts w:ascii="Calibri" w:hAnsi="Calibri"/>
                <w:b/>
                <w:bCs/>
                <w:lang/>
              </w:rPr>
            </w:pPr>
          </w:p>
        </w:tc>
      </w:tr>
    </w:tbl>
    <w:p w:rsidR="00A95D89" w:rsidRDefault="00E6324B">
      <w:pPr>
        <w:tabs>
          <w:tab w:val="left" w:pos="3810"/>
        </w:tabs>
        <w:rPr>
          <w:rFonts w:ascii="Calibri" w:hAnsi="Calibri"/>
          <w:bCs/>
          <w:lang/>
        </w:rPr>
      </w:pPr>
      <w:r>
        <w:rPr>
          <w:rFonts w:ascii="Calibri" w:hAnsi="Calibri"/>
          <w:bCs/>
          <w:lang/>
        </w:rPr>
        <w:t>(u daljem tekstu</w:t>
      </w:r>
      <w:r>
        <w:rPr>
          <w:rFonts w:ascii="Calibri" w:hAnsi="Calibri"/>
          <w:b/>
          <w:bCs/>
          <w:lang/>
        </w:rPr>
        <w:t xml:space="preserve"> Kupac</w:t>
      </w:r>
      <w:r>
        <w:rPr>
          <w:rFonts w:ascii="Calibri" w:hAnsi="Calibri"/>
          <w:bCs/>
          <w:lang/>
        </w:rPr>
        <w:t>)</w:t>
      </w:r>
    </w:p>
    <w:p w:rsidR="00A95D89" w:rsidRDefault="00A95D89">
      <w:pPr>
        <w:rPr>
          <w:rFonts w:ascii="Calibri" w:hAnsi="Calibri"/>
          <w:lang/>
        </w:rPr>
      </w:pPr>
    </w:p>
    <w:p w:rsidR="00A95D89" w:rsidRDefault="00E6324B">
      <w:pPr>
        <w:jc w:val="center"/>
        <w:rPr>
          <w:rFonts w:ascii="Calibri" w:hAnsi="Calibri"/>
          <w:b/>
          <w:lang/>
        </w:rPr>
      </w:pPr>
      <w:r>
        <w:rPr>
          <w:rFonts w:ascii="Calibri" w:hAnsi="Calibri"/>
          <w:b/>
          <w:lang/>
        </w:rPr>
        <w:t>Član 1</w:t>
      </w:r>
    </w:p>
    <w:p w:rsidR="00A95D89" w:rsidRDefault="00E6324B">
      <w:pPr>
        <w:jc w:val="both"/>
        <w:rPr>
          <w:rFonts w:ascii="Calibri" w:hAnsi="Calibri"/>
          <w:lang/>
        </w:rPr>
      </w:pPr>
      <w:r>
        <w:rPr>
          <w:rFonts w:ascii="Calibri" w:hAnsi="Calibri"/>
          <w:lang/>
        </w:rPr>
        <w:t xml:space="preserve">Predmet ovog ugovora je regulisanje međusobnih obaveza u servisiranju elektronskih fiskalnih uređaja (u daljem tekstu </w:t>
      </w:r>
      <w:r>
        <w:rPr>
          <w:rFonts w:ascii="Calibri" w:hAnsi="Calibri"/>
          <w:b/>
          <w:lang/>
        </w:rPr>
        <w:t>EFU</w:t>
      </w:r>
      <w:r>
        <w:rPr>
          <w:rFonts w:ascii="Calibri" w:hAnsi="Calibri"/>
          <w:lang/>
        </w:rPr>
        <w:t xml:space="preserve">) dobavljača INT RASTER DOO (u daljem tekstu </w:t>
      </w:r>
      <w:r>
        <w:rPr>
          <w:rFonts w:ascii="Calibri" w:hAnsi="Calibri"/>
          <w:b/>
          <w:lang/>
        </w:rPr>
        <w:t>Dobavljač</w:t>
      </w:r>
      <w:r>
        <w:rPr>
          <w:rFonts w:ascii="Calibri" w:hAnsi="Calibri"/>
          <w:lang/>
        </w:rPr>
        <w:t>) u garantnom i vangarantnom roku, kao i ustupanje prava korišćenja lokalnog procesora fiskalnih računa INT RASTER LPFR (u daljem tekstu</w:t>
      </w:r>
      <w:r>
        <w:rPr>
          <w:rFonts w:ascii="Calibri" w:hAnsi="Calibri"/>
          <w:b/>
          <w:lang/>
        </w:rPr>
        <w:t xml:space="preserve"> LPFR</w:t>
      </w:r>
      <w:r>
        <w:rPr>
          <w:rFonts w:ascii="Calibri" w:hAnsi="Calibri"/>
          <w:lang/>
        </w:rPr>
        <w:t>), koji je instaliran u EFU.</w:t>
      </w:r>
    </w:p>
    <w:p w:rsidR="00A95D89" w:rsidRDefault="00A95D89">
      <w:pPr>
        <w:jc w:val="both"/>
        <w:rPr>
          <w:rFonts w:ascii="Calibri" w:hAnsi="Calibri"/>
          <w:lang/>
        </w:rPr>
      </w:pPr>
    </w:p>
    <w:p w:rsidR="00A95D89" w:rsidRDefault="00E6324B">
      <w:pPr>
        <w:jc w:val="center"/>
        <w:rPr>
          <w:rFonts w:ascii="Calibri" w:hAnsi="Calibri"/>
          <w:b/>
          <w:lang/>
        </w:rPr>
      </w:pPr>
      <w:r>
        <w:rPr>
          <w:rFonts w:ascii="Calibri" w:hAnsi="Calibri"/>
          <w:b/>
          <w:lang/>
        </w:rPr>
        <w:t>Član 2</w:t>
      </w:r>
    </w:p>
    <w:p w:rsidR="00A95D89" w:rsidRDefault="00E6324B">
      <w:pPr>
        <w:rPr>
          <w:rFonts w:ascii="Calibri" w:hAnsi="Calibri"/>
          <w:lang/>
        </w:rPr>
      </w:pPr>
      <w:r>
        <w:rPr>
          <w:rFonts w:ascii="Calibri" w:hAnsi="Calibri"/>
          <w:lang/>
        </w:rPr>
        <w:t>Tipovi i količine EFU koji su predmet ovog ugovora:</w:t>
      </w:r>
    </w:p>
    <w:p w:rsidR="00A95D89" w:rsidRDefault="00A95D89">
      <w:pPr>
        <w:rPr>
          <w:rFonts w:ascii="Calibri" w:hAnsi="Calibri"/>
          <w:lang/>
        </w:rPr>
      </w:pPr>
    </w:p>
    <w:tbl>
      <w:tblPr>
        <w:tblW w:w="4448" w:type="dxa"/>
        <w:jc w:val="center"/>
        <w:tblLayout w:type="fixed"/>
        <w:tblLook w:val="0000"/>
      </w:tblPr>
      <w:tblGrid>
        <w:gridCol w:w="3554"/>
        <w:gridCol w:w="894"/>
      </w:tblGrid>
      <w:tr w:rsidR="00A95D89">
        <w:trPr>
          <w:trHeight w:val="313"/>
          <w:jc w:val="center"/>
        </w:trPr>
        <w:tc>
          <w:tcPr>
            <w:tcW w:w="35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95D89" w:rsidRDefault="00E6324B">
            <w:pPr>
              <w:widowControl w:val="0"/>
              <w:jc w:val="center"/>
              <w:rPr>
                <w:rFonts w:ascii="Calibri" w:hAnsi="Calibri"/>
                <w:b/>
                <w:lang/>
              </w:rPr>
            </w:pPr>
            <w:r>
              <w:rPr>
                <w:rFonts w:ascii="Calibri" w:hAnsi="Calibri"/>
                <w:b/>
                <w:lang/>
              </w:rPr>
              <w:t>Tip uređaja</w:t>
            </w:r>
          </w:p>
        </w:tc>
        <w:tc>
          <w:tcPr>
            <w:tcW w:w="8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95D89" w:rsidRDefault="00E6324B">
            <w:pPr>
              <w:widowControl w:val="0"/>
              <w:jc w:val="center"/>
              <w:rPr>
                <w:rFonts w:ascii="Calibri" w:hAnsi="Calibri"/>
                <w:b/>
                <w:lang/>
              </w:rPr>
            </w:pPr>
            <w:r>
              <w:rPr>
                <w:rFonts w:ascii="Calibri" w:hAnsi="Calibri"/>
                <w:b/>
                <w:lang/>
              </w:rPr>
              <w:t>Količina</w:t>
            </w:r>
          </w:p>
        </w:tc>
      </w:tr>
      <w:tr w:rsidR="00A95D89">
        <w:trPr>
          <w:trHeight w:val="313"/>
          <w:jc w:val="center"/>
        </w:trPr>
        <w:tc>
          <w:tcPr>
            <w:tcW w:w="3553" w:type="dxa"/>
            <w:tcBorders>
              <w:top w:val="single" w:sz="4" w:space="0" w:color="000000"/>
              <w:left w:val="single" w:sz="4" w:space="0" w:color="000000"/>
              <w:bottom w:val="single" w:sz="4" w:space="0" w:color="000000"/>
              <w:right w:val="single" w:sz="4" w:space="0" w:color="000000"/>
            </w:tcBorders>
            <w:vAlign w:val="center"/>
          </w:tcPr>
          <w:p w:rsidR="00A95D89" w:rsidRDefault="00E6324B">
            <w:pPr>
              <w:widowControl w:val="0"/>
              <w:rPr>
                <w:rFonts w:ascii="Calibri" w:hAnsi="Calibri"/>
                <w:lang/>
              </w:rPr>
            </w:pPr>
            <w:r>
              <w:rPr>
                <w:rFonts w:ascii="Calibri" w:hAnsi="Calibri"/>
                <w:lang/>
              </w:rPr>
              <w:t>Fiskalna kasa DP-25 MX sa LPFR-om</w:t>
            </w:r>
          </w:p>
        </w:tc>
        <w:tc>
          <w:tcPr>
            <w:tcW w:w="894" w:type="dxa"/>
            <w:tcBorders>
              <w:top w:val="single" w:sz="4" w:space="0" w:color="000000"/>
              <w:left w:val="single" w:sz="4" w:space="0" w:color="000000"/>
              <w:bottom w:val="single" w:sz="4" w:space="0" w:color="000000"/>
              <w:right w:val="single" w:sz="4" w:space="0" w:color="000000"/>
            </w:tcBorders>
            <w:vAlign w:val="center"/>
          </w:tcPr>
          <w:p w:rsidR="00A95D89" w:rsidRDefault="00A95D89">
            <w:pPr>
              <w:widowControl w:val="0"/>
              <w:jc w:val="center"/>
              <w:rPr>
                <w:rFonts w:ascii="Calibri" w:hAnsi="Calibri"/>
                <w:lang/>
              </w:rPr>
            </w:pPr>
          </w:p>
        </w:tc>
      </w:tr>
      <w:tr w:rsidR="00A95D89">
        <w:trPr>
          <w:trHeight w:val="313"/>
          <w:jc w:val="center"/>
        </w:trPr>
        <w:tc>
          <w:tcPr>
            <w:tcW w:w="3553" w:type="dxa"/>
            <w:tcBorders>
              <w:top w:val="single" w:sz="4" w:space="0" w:color="000000"/>
              <w:left w:val="single" w:sz="4" w:space="0" w:color="000000"/>
              <w:bottom w:val="single" w:sz="4" w:space="0" w:color="000000"/>
              <w:right w:val="single" w:sz="4" w:space="0" w:color="000000"/>
            </w:tcBorders>
            <w:vAlign w:val="center"/>
          </w:tcPr>
          <w:p w:rsidR="00A95D89" w:rsidRDefault="00E6324B">
            <w:pPr>
              <w:widowControl w:val="0"/>
              <w:rPr>
                <w:rFonts w:ascii="Calibri" w:hAnsi="Calibri"/>
                <w:lang/>
              </w:rPr>
            </w:pPr>
            <w:r>
              <w:rPr>
                <w:rFonts w:ascii="Calibri" w:hAnsi="Calibri"/>
                <w:lang/>
              </w:rPr>
              <w:t>Fiskalna kasa DP-150-MX sa LPFR-om</w:t>
            </w:r>
          </w:p>
        </w:tc>
        <w:tc>
          <w:tcPr>
            <w:tcW w:w="894" w:type="dxa"/>
            <w:tcBorders>
              <w:top w:val="single" w:sz="4" w:space="0" w:color="000000"/>
              <w:left w:val="single" w:sz="4" w:space="0" w:color="000000"/>
              <w:bottom w:val="single" w:sz="4" w:space="0" w:color="000000"/>
              <w:right w:val="single" w:sz="4" w:space="0" w:color="000000"/>
            </w:tcBorders>
            <w:vAlign w:val="center"/>
          </w:tcPr>
          <w:p w:rsidR="00A95D89" w:rsidRDefault="00A95D89">
            <w:pPr>
              <w:widowControl w:val="0"/>
              <w:jc w:val="center"/>
              <w:rPr>
                <w:rFonts w:ascii="Calibri" w:hAnsi="Calibri"/>
                <w:lang/>
              </w:rPr>
            </w:pPr>
          </w:p>
        </w:tc>
      </w:tr>
      <w:tr w:rsidR="00A95D89">
        <w:trPr>
          <w:trHeight w:val="327"/>
          <w:jc w:val="center"/>
        </w:trPr>
        <w:tc>
          <w:tcPr>
            <w:tcW w:w="3553" w:type="dxa"/>
            <w:tcBorders>
              <w:top w:val="single" w:sz="4" w:space="0" w:color="000000"/>
              <w:left w:val="single" w:sz="4" w:space="0" w:color="000000"/>
              <w:bottom w:val="single" w:sz="4" w:space="0" w:color="000000"/>
              <w:right w:val="single" w:sz="4" w:space="0" w:color="000000"/>
            </w:tcBorders>
            <w:vAlign w:val="center"/>
          </w:tcPr>
          <w:p w:rsidR="00A95D89" w:rsidRDefault="00E6324B">
            <w:pPr>
              <w:widowControl w:val="0"/>
              <w:rPr>
                <w:rFonts w:ascii="Calibri" w:hAnsi="Calibri"/>
                <w:lang/>
              </w:rPr>
            </w:pPr>
            <w:r>
              <w:rPr>
                <w:rFonts w:ascii="Calibri" w:hAnsi="Calibri"/>
                <w:lang/>
              </w:rPr>
              <w:t>Fiskalna kasa WP-50 MX sa LPFR-om</w:t>
            </w:r>
          </w:p>
        </w:tc>
        <w:tc>
          <w:tcPr>
            <w:tcW w:w="894" w:type="dxa"/>
            <w:tcBorders>
              <w:top w:val="single" w:sz="4" w:space="0" w:color="000000"/>
              <w:left w:val="single" w:sz="4" w:space="0" w:color="000000"/>
              <w:bottom w:val="single" w:sz="4" w:space="0" w:color="000000"/>
              <w:right w:val="single" w:sz="4" w:space="0" w:color="000000"/>
            </w:tcBorders>
            <w:vAlign w:val="center"/>
          </w:tcPr>
          <w:p w:rsidR="00A95D89" w:rsidRDefault="00A95D89">
            <w:pPr>
              <w:widowControl w:val="0"/>
              <w:jc w:val="center"/>
              <w:rPr>
                <w:rFonts w:ascii="Calibri" w:hAnsi="Calibri"/>
                <w:lang/>
              </w:rPr>
            </w:pPr>
          </w:p>
        </w:tc>
      </w:tr>
      <w:tr w:rsidR="00A95D89">
        <w:trPr>
          <w:trHeight w:val="313"/>
          <w:jc w:val="center"/>
        </w:trPr>
        <w:tc>
          <w:tcPr>
            <w:tcW w:w="3553" w:type="dxa"/>
            <w:tcBorders>
              <w:top w:val="single" w:sz="4" w:space="0" w:color="000000"/>
              <w:left w:val="single" w:sz="4" w:space="0" w:color="000000"/>
              <w:bottom w:val="single" w:sz="4" w:space="0" w:color="000000"/>
              <w:right w:val="single" w:sz="4" w:space="0" w:color="000000"/>
            </w:tcBorders>
            <w:vAlign w:val="center"/>
          </w:tcPr>
          <w:p w:rsidR="00A95D89" w:rsidRDefault="00E6324B">
            <w:pPr>
              <w:widowControl w:val="0"/>
              <w:rPr>
                <w:rFonts w:ascii="Calibri" w:hAnsi="Calibri"/>
                <w:lang/>
              </w:rPr>
            </w:pPr>
            <w:r>
              <w:rPr>
                <w:rFonts w:ascii="Calibri" w:hAnsi="Calibri"/>
                <w:lang/>
              </w:rPr>
              <w:t>Fiskalni štampač FP-700 MX sa LPFR-om</w:t>
            </w:r>
          </w:p>
        </w:tc>
        <w:tc>
          <w:tcPr>
            <w:tcW w:w="894" w:type="dxa"/>
            <w:tcBorders>
              <w:top w:val="single" w:sz="4" w:space="0" w:color="000000"/>
              <w:left w:val="single" w:sz="4" w:space="0" w:color="000000"/>
              <w:bottom w:val="single" w:sz="4" w:space="0" w:color="000000"/>
              <w:right w:val="single" w:sz="4" w:space="0" w:color="000000"/>
            </w:tcBorders>
            <w:vAlign w:val="center"/>
          </w:tcPr>
          <w:p w:rsidR="00A95D89" w:rsidRDefault="00A95D89">
            <w:pPr>
              <w:widowControl w:val="0"/>
              <w:jc w:val="center"/>
              <w:rPr>
                <w:rFonts w:ascii="Calibri" w:hAnsi="Calibri"/>
                <w:lang/>
              </w:rPr>
            </w:pPr>
          </w:p>
        </w:tc>
      </w:tr>
    </w:tbl>
    <w:p w:rsidR="00A95D89" w:rsidRDefault="00A95D89">
      <w:pPr>
        <w:rPr>
          <w:rFonts w:ascii="Calibri" w:hAnsi="Calibri"/>
          <w:b/>
          <w:u w:val="single"/>
          <w:lang/>
        </w:rPr>
      </w:pPr>
    </w:p>
    <w:p w:rsidR="00A95D89" w:rsidRDefault="00E6324B">
      <w:pPr>
        <w:jc w:val="both"/>
        <w:rPr>
          <w:rFonts w:ascii="Calibri" w:hAnsi="Calibri"/>
          <w:lang/>
        </w:rPr>
      </w:pPr>
      <w:r>
        <w:rPr>
          <w:rFonts w:ascii="Calibri" w:hAnsi="Calibri"/>
          <w:lang/>
        </w:rPr>
        <w:t>Ugovaranje servisiranja i tehničke podrške za eventualne dodatne uređaje koji nisu predmet ovog ugovora biće regulisano posebnim aneksom.</w:t>
      </w:r>
    </w:p>
    <w:p w:rsidR="00A95D89" w:rsidRDefault="00A95D89">
      <w:pPr>
        <w:rPr>
          <w:rFonts w:ascii="Calibri" w:hAnsi="Calibri"/>
          <w:b/>
          <w:lang/>
        </w:rPr>
      </w:pPr>
    </w:p>
    <w:p w:rsidR="00A95D89" w:rsidRDefault="00E6324B">
      <w:pPr>
        <w:jc w:val="center"/>
        <w:rPr>
          <w:rFonts w:ascii="Calibri" w:hAnsi="Calibri"/>
          <w:b/>
          <w:lang/>
        </w:rPr>
      </w:pPr>
      <w:r>
        <w:rPr>
          <w:rFonts w:ascii="Calibri" w:hAnsi="Calibri"/>
          <w:b/>
          <w:lang/>
        </w:rPr>
        <w:t>Član 3</w:t>
      </w:r>
    </w:p>
    <w:p w:rsidR="00A95D89" w:rsidRDefault="00E6324B">
      <w:pPr>
        <w:rPr>
          <w:rFonts w:ascii="Calibri" w:hAnsi="Calibri"/>
          <w:lang/>
        </w:rPr>
      </w:pPr>
      <w:r>
        <w:rPr>
          <w:rFonts w:ascii="Calibri" w:hAnsi="Calibri"/>
          <w:lang/>
        </w:rPr>
        <w:t>Obaveze Ovlašćenog servisa:</w:t>
      </w:r>
    </w:p>
    <w:p w:rsidR="00A95D89" w:rsidRDefault="00E6324B">
      <w:pPr>
        <w:pStyle w:val="ListParagraph"/>
        <w:numPr>
          <w:ilvl w:val="0"/>
          <w:numId w:val="1"/>
        </w:numPr>
        <w:jc w:val="both"/>
        <w:rPr>
          <w:rFonts w:ascii="Calibri" w:hAnsi="Calibri"/>
          <w:lang/>
        </w:rPr>
      </w:pPr>
      <w:r>
        <w:rPr>
          <w:rFonts w:ascii="Calibri" w:hAnsi="Calibri"/>
          <w:lang/>
        </w:rPr>
        <w:t>da servisiranje EFU vrše stručno obučena lica ovlašćena od strane Dobavljača;</w:t>
      </w:r>
    </w:p>
    <w:p w:rsidR="00A95D89" w:rsidRDefault="00E6324B">
      <w:pPr>
        <w:pStyle w:val="ListParagraph"/>
        <w:numPr>
          <w:ilvl w:val="0"/>
          <w:numId w:val="1"/>
        </w:numPr>
        <w:jc w:val="both"/>
        <w:rPr>
          <w:rFonts w:ascii="Calibri" w:hAnsi="Calibri"/>
          <w:lang/>
        </w:rPr>
      </w:pPr>
      <w:r w:rsidRPr="00582276">
        <w:rPr>
          <w:rFonts w:ascii="Calibri" w:hAnsi="Calibri"/>
          <w:lang/>
        </w:rPr>
        <w:t xml:space="preserve">da uredno i ažurno </w:t>
      </w:r>
      <w:r>
        <w:rPr>
          <w:rFonts w:ascii="Calibri" w:hAnsi="Calibri"/>
          <w:lang/>
        </w:rPr>
        <w:t>vodi evidenciju (dosije) o EFU, servisiranjima, nastalim kvarovima i otklanjanju istih, za svaki uređaj pojedinačno;</w:t>
      </w:r>
    </w:p>
    <w:p w:rsidR="00A95D89" w:rsidRDefault="00E6324B">
      <w:pPr>
        <w:pStyle w:val="ListParagraph"/>
        <w:numPr>
          <w:ilvl w:val="0"/>
          <w:numId w:val="1"/>
        </w:numPr>
        <w:jc w:val="both"/>
        <w:rPr>
          <w:rFonts w:ascii="Calibri" w:hAnsi="Calibri"/>
          <w:lang/>
        </w:rPr>
      </w:pPr>
      <w:r>
        <w:rPr>
          <w:rFonts w:ascii="Calibri" w:hAnsi="Calibri"/>
          <w:lang/>
        </w:rPr>
        <w:t>da pri servisiranju koristi isključivo rezervne delove Dobavljača.</w:t>
      </w:r>
    </w:p>
    <w:p w:rsidR="00A95D89" w:rsidRDefault="00A95D89">
      <w:pPr>
        <w:jc w:val="both"/>
        <w:rPr>
          <w:rFonts w:ascii="Calibri" w:hAnsi="Calibri"/>
          <w:lang/>
        </w:rPr>
      </w:pPr>
    </w:p>
    <w:p w:rsidR="00A95D89" w:rsidRDefault="00E6324B">
      <w:pPr>
        <w:jc w:val="center"/>
        <w:rPr>
          <w:rFonts w:ascii="Calibri" w:hAnsi="Calibri"/>
          <w:b/>
          <w:lang/>
        </w:rPr>
      </w:pPr>
      <w:r>
        <w:rPr>
          <w:rFonts w:ascii="Calibri" w:hAnsi="Calibri"/>
          <w:b/>
          <w:lang/>
        </w:rPr>
        <w:t>Član 4</w:t>
      </w:r>
    </w:p>
    <w:p w:rsidR="00A95D89" w:rsidRDefault="00E6324B">
      <w:pPr>
        <w:rPr>
          <w:rFonts w:ascii="Calibri" w:hAnsi="Calibri"/>
          <w:lang/>
        </w:rPr>
      </w:pPr>
      <w:r>
        <w:rPr>
          <w:rFonts w:ascii="Calibri" w:hAnsi="Calibri"/>
          <w:lang/>
        </w:rPr>
        <w:t>Obaveze Kupca su:</w:t>
      </w:r>
    </w:p>
    <w:p w:rsidR="00A95D89" w:rsidRDefault="00E6324B">
      <w:pPr>
        <w:pStyle w:val="ListParagraph"/>
        <w:numPr>
          <w:ilvl w:val="0"/>
          <w:numId w:val="2"/>
        </w:numPr>
        <w:jc w:val="both"/>
        <w:rPr>
          <w:rFonts w:ascii="Calibri" w:hAnsi="Calibri"/>
          <w:lang/>
        </w:rPr>
      </w:pPr>
      <w:r>
        <w:rPr>
          <w:rFonts w:ascii="Calibri" w:hAnsi="Calibri"/>
          <w:lang/>
        </w:rPr>
        <w:t>da koristi EFU pridržavajući se Korisničkog uputstva;</w:t>
      </w:r>
    </w:p>
    <w:p w:rsidR="00A95D89" w:rsidRDefault="00E6324B">
      <w:pPr>
        <w:pStyle w:val="ListParagraph"/>
        <w:numPr>
          <w:ilvl w:val="0"/>
          <w:numId w:val="2"/>
        </w:numPr>
        <w:jc w:val="both"/>
        <w:rPr>
          <w:rFonts w:ascii="Calibri" w:hAnsi="Calibri"/>
          <w:lang/>
        </w:rPr>
      </w:pPr>
      <w:r>
        <w:rPr>
          <w:rFonts w:ascii="Calibri" w:hAnsi="Calibri"/>
          <w:lang/>
        </w:rPr>
        <w:lastRenderedPageBreak/>
        <w:t>da ukoliko se jave nepravilnosti u radu EFU obavesti Ovlašćeni servis elektronskim putem (e-mail, mobilna aplikacija, web portal);</w:t>
      </w:r>
    </w:p>
    <w:p w:rsidR="00A95D89" w:rsidRDefault="00E6324B">
      <w:pPr>
        <w:pStyle w:val="ListParagraph"/>
        <w:numPr>
          <w:ilvl w:val="0"/>
          <w:numId w:val="2"/>
        </w:numPr>
        <w:rPr>
          <w:rFonts w:ascii="Calibri" w:hAnsi="Calibri"/>
          <w:lang/>
        </w:rPr>
      </w:pPr>
      <w:r>
        <w:rPr>
          <w:rFonts w:ascii="Calibri" w:hAnsi="Calibri"/>
          <w:lang/>
        </w:rPr>
        <w:t>da u radu sa EFU koristi papir određenog kvaliteta prema specifikaciji Dobavljača;</w:t>
      </w:r>
    </w:p>
    <w:p w:rsidR="00A95D89" w:rsidRDefault="00E6324B">
      <w:pPr>
        <w:pStyle w:val="ListParagraph"/>
        <w:numPr>
          <w:ilvl w:val="0"/>
          <w:numId w:val="2"/>
        </w:numPr>
        <w:rPr>
          <w:rFonts w:ascii="Calibri" w:hAnsi="Calibri"/>
          <w:lang/>
        </w:rPr>
      </w:pPr>
      <w:r w:rsidRPr="00582276">
        <w:rPr>
          <w:rFonts w:ascii="Calibri" w:hAnsi="Calibri"/>
          <w:lang/>
        </w:rPr>
        <w:t>da blagovremeno izvrši plaćanje Ovlašćenom servisu za izvršene servisne usluge, saglasno ispostavljenom računu od strane Ovlašćenog servisa</w:t>
      </w:r>
      <w:r>
        <w:rPr>
          <w:rFonts w:ascii="Calibri" w:hAnsi="Calibri"/>
          <w:lang/>
        </w:rPr>
        <w:t>.</w:t>
      </w:r>
    </w:p>
    <w:p w:rsidR="00A95D89" w:rsidRDefault="00A95D89">
      <w:pPr>
        <w:rPr>
          <w:rFonts w:ascii="Calibri" w:hAnsi="Calibri"/>
          <w:strike/>
          <w:color w:val="000000"/>
          <w:lang/>
        </w:rPr>
      </w:pPr>
    </w:p>
    <w:p w:rsidR="00A95D89" w:rsidRDefault="00E6324B">
      <w:pPr>
        <w:jc w:val="center"/>
        <w:rPr>
          <w:rFonts w:ascii="Calibri" w:hAnsi="Calibri"/>
          <w:b/>
          <w:lang/>
        </w:rPr>
      </w:pPr>
      <w:r>
        <w:rPr>
          <w:rFonts w:ascii="Calibri" w:hAnsi="Calibri"/>
          <w:b/>
          <w:lang/>
        </w:rPr>
        <w:t>Član 5</w:t>
      </w:r>
    </w:p>
    <w:p w:rsidR="00A95D89" w:rsidRDefault="00E6324B">
      <w:pPr>
        <w:rPr>
          <w:rFonts w:ascii="Calibri" w:hAnsi="Calibri"/>
          <w:lang/>
        </w:rPr>
      </w:pPr>
      <w:r>
        <w:rPr>
          <w:rFonts w:ascii="Calibri" w:hAnsi="Calibri"/>
          <w:lang/>
        </w:rPr>
        <w:t xml:space="preserve">Kupac se obavezuje da na ime naknade za ustupljeno pravo korišćenja LPFR-a plaća Ovlašćenom servisu mesečni iznos od </w:t>
      </w:r>
      <w:r>
        <w:rPr>
          <w:rFonts w:ascii="Calibri" w:hAnsi="Calibri"/>
          <w:u w:val="single"/>
          <w:lang/>
        </w:rPr>
        <w:t>3,00 EUR</w:t>
      </w:r>
      <w:r>
        <w:rPr>
          <w:rFonts w:ascii="Calibri" w:hAnsi="Calibri"/>
          <w:lang/>
        </w:rPr>
        <w:t xml:space="preserve"> po EFU, u dinarskoj protivvrednosti po srednjem kursu NBS na dan fakturisanja, bez uračunatog PDV-a, u toku trajanja ugovora.</w:t>
      </w:r>
    </w:p>
    <w:p w:rsidR="00A95D89" w:rsidRDefault="00A95D89">
      <w:pPr>
        <w:rPr>
          <w:rFonts w:ascii="Calibri" w:hAnsi="Calibri"/>
          <w:lang/>
        </w:rPr>
      </w:pPr>
    </w:p>
    <w:p w:rsidR="00A95D89" w:rsidRDefault="00E6324B">
      <w:pPr>
        <w:rPr>
          <w:rFonts w:ascii="Calibri" w:hAnsi="Calibri"/>
          <w:lang/>
        </w:rPr>
      </w:pPr>
      <w:r>
        <w:rPr>
          <w:rFonts w:ascii="Calibri" w:hAnsi="Calibri"/>
          <w:lang/>
        </w:rPr>
        <w:t>Servisiranje EFU će se vršiti i naplaćivati u skladu sa izborom jedne od sledećih opcija (zaokružiti broj ugovorene opcije):</w:t>
      </w:r>
    </w:p>
    <w:p w:rsidR="00A95D89" w:rsidRDefault="00A95D89">
      <w:pPr>
        <w:tabs>
          <w:tab w:val="left" w:pos="5940"/>
        </w:tabs>
        <w:rPr>
          <w:rFonts w:ascii="Calibri" w:hAnsi="Calibri"/>
          <w:lang/>
        </w:rPr>
      </w:pPr>
    </w:p>
    <w:tbl>
      <w:tblPr>
        <w:tblStyle w:val="TableGrid"/>
        <w:tblW w:w="8933" w:type="dxa"/>
        <w:jc w:val="center"/>
        <w:tblLayout w:type="fixed"/>
        <w:tblLook w:val="04A0"/>
      </w:tblPr>
      <w:tblGrid>
        <w:gridCol w:w="841"/>
        <w:gridCol w:w="5919"/>
        <w:gridCol w:w="1048"/>
        <w:gridCol w:w="1125"/>
      </w:tblGrid>
      <w:tr w:rsidR="00A95D89" w:rsidTr="00582276">
        <w:trPr>
          <w:jc w:val="center"/>
        </w:trPr>
        <w:tc>
          <w:tcPr>
            <w:tcW w:w="841" w:type="dxa"/>
            <w:shd w:val="clear" w:color="auto" w:fill="D9D9D9" w:themeFill="background1" w:themeFillShade="D9"/>
            <w:vAlign w:val="center"/>
          </w:tcPr>
          <w:p w:rsidR="00A95D89" w:rsidRDefault="00E6324B">
            <w:pPr>
              <w:jc w:val="center"/>
              <w:rPr>
                <w:rFonts w:ascii="Calibri" w:hAnsi="Calibri"/>
                <w:b/>
                <w:lang/>
              </w:rPr>
            </w:pPr>
            <w:r>
              <w:rPr>
                <w:rFonts w:ascii="Calibri" w:hAnsi="Calibri"/>
                <w:b/>
                <w:lang/>
              </w:rPr>
              <w:t>Opcija</w:t>
            </w:r>
          </w:p>
        </w:tc>
        <w:tc>
          <w:tcPr>
            <w:tcW w:w="5919" w:type="dxa"/>
            <w:shd w:val="clear" w:color="auto" w:fill="D9D9D9" w:themeFill="background1" w:themeFillShade="D9"/>
            <w:vAlign w:val="center"/>
          </w:tcPr>
          <w:p w:rsidR="00A95D89" w:rsidRDefault="00E6324B">
            <w:pPr>
              <w:jc w:val="center"/>
              <w:rPr>
                <w:rFonts w:ascii="Calibri" w:hAnsi="Calibri"/>
                <w:b/>
                <w:lang/>
              </w:rPr>
            </w:pPr>
            <w:r>
              <w:rPr>
                <w:rFonts w:ascii="Calibri" w:hAnsi="Calibri"/>
                <w:b/>
                <w:lang/>
              </w:rPr>
              <w:t>Servisiranje</w:t>
            </w:r>
          </w:p>
        </w:tc>
        <w:tc>
          <w:tcPr>
            <w:tcW w:w="1048" w:type="dxa"/>
            <w:shd w:val="clear" w:color="auto" w:fill="D9D9D9" w:themeFill="background1" w:themeFillShade="D9"/>
          </w:tcPr>
          <w:p w:rsidR="00A95D89" w:rsidRPr="00582276" w:rsidRDefault="00E6324B">
            <w:pPr>
              <w:jc w:val="center"/>
              <w:rPr>
                <w:rFonts w:ascii="Calibri" w:hAnsi="Calibri"/>
                <w:b/>
                <w:lang/>
              </w:rPr>
            </w:pPr>
            <w:r w:rsidRPr="00582276">
              <w:rPr>
                <w:rFonts w:ascii="Calibri" w:hAnsi="Calibri"/>
                <w:b/>
                <w:lang/>
              </w:rPr>
              <w:t>U GR*</w:t>
            </w:r>
          </w:p>
          <w:p w:rsidR="00A95D89" w:rsidRPr="00582276" w:rsidRDefault="00582276" w:rsidP="00582276">
            <w:pPr>
              <w:jc w:val="center"/>
              <w:rPr>
                <w:rFonts w:ascii="Calibri" w:hAnsi="Calibri"/>
                <w:b/>
                <w:lang/>
              </w:rPr>
            </w:pPr>
            <w:r w:rsidRPr="00582276">
              <w:rPr>
                <w:rFonts w:ascii="Calibri" w:hAnsi="Calibri"/>
                <w:b/>
                <w:lang/>
              </w:rPr>
              <w:t>Mes/EFU</w:t>
            </w:r>
          </w:p>
        </w:tc>
        <w:tc>
          <w:tcPr>
            <w:tcW w:w="1125" w:type="dxa"/>
            <w:shd w:val="clear" w:color="auto" w:fill="D9D9D9" w:themeFill="background1" w:themeFillShade="D9"/>
          </w:tcPr>
          <w:p w:rsidR="00A95D89" w:rsidRPr="00582276" w:rsidRDefault="00E6324B">
            <w:pPr>
              <w:jc w:val="center"/>
              <w:rPr>
                <w:rFonts w:ascii="Calibri" w:hAnsi="Calibri"/>
                <w:b/>
                <w:lang/>
              </w:rPr>
            </w:pPr>
            <w:r w:rsidRPr="00582276">
              <w:rPr>
                <w:rFonts w:ascii="Calibri" w:hAnsi="Calibri"/>
                <w:b/>
                <w:lang/>
              </w:rPr>
              <w:t>Van GR**</w:t>
            </w:r>
          </w:p>
          <w:p w:rsidR="00A95D89" w:rsidRPr="00582276" w:rsidRDefault="00582276">
            <w:pPr>
              <w:jc w:val="center"/>
              <w:rPr>
                <w:rFonts w:ascii="Calibri" w:hAnsi="Calibri"/>
                <w:b/>
                <w:lang/>
              </w:rPr>
            </w:pPr>
            <w:r w:rsidRPr="00582276">
              <w:rPr>
                <w:rFonts w:ascii="Calibri" w:hAnsi="Calibri"/>
                <w:b/>
                <w:lang/>
              </w:rPr>
              <w:t>Mes/EFU</w:t>
            </w:r>
          </w:p>
        </w:tc>
      </w:tr>
      <w:tr w:rsidR="00A95D89" w:rsidTr="00582276">
        <w:trPr>
          <w:jc w:val="center"/>
        </w:trPr>
        <w:tc>
          <w:tcPr>
            <w:tcW w:w="841" w:type="dxa"/>
            <w:shd w:val="clear" w:color="auto" w:fill="auto"/>
            <w:vAlign w:val="center"/>
          </w:tcPr>
          <w:p w:rsidR="00A95D89" w:rsidRDefault="00E6324B">
            <w:pPr>
              <w:jc w:val="center"/>
              <w:rPr>
                <w:rFonts w:ascii="Calibri" w:hAnsi="Calibri"/>
                <w:lang/>
              </w:rPr>
            </w:pPr>
            <w:r>
              <w:rPr>
                <w:rFonts w:ascii="Calibri" w:hAnsi="Calibri"/>
                <w:lang/>
              </w:rPr>
              <w:t>1</w:t>
            </w:r>
          </w:p>
        </w:tc>
        <w:tc>
          <w:tcPr>
            <w:tcW w:w="5919" w:type="dxa"/>
            <w:shd w:val="clear" w:color="auto" w:fill="auto"/>
          </w:tcPr>
          <w:p w:rsidR="00F65E32" w:rsidRDefault="00F65E32">
            <w:pPr>
              <w:rPr>
                <w:rFonts w:ascii="Calibri" w:hAnsi="Calibri"/>
                <w:lang/>
              </w:rPr>
            </w:pPr>
            <w:r>
              <w:rPr>
                <w:rFonts w:ascii="Calibri" w:hAnsi="Calibri"/>
                <w:lang/>
              </w:rPr>
              <w:t>OSNOVNI PAKET</w:t>
            </w:r>
          </w:p>
          <w:p w:rsidR="00A95D89" w:rsidRDefault="00E6324B">
            <w:pPr>
              <w:rPr>
                <w:rFonts w:ascii="Calibri" w:hAnsi="Calibri"/>
                <w:lang/>
              </w:rPr>
            </w:pPr>
            <w:r>
              <w:rPr>
                <w:rFonts w:ascii="Calibri" w:hAnsi="Calibri"/>
                <w:lang/>
              </w:rPr>
              <w:t>Održavanje u servisu radnim danom u radnom vremenu (bez delova)</w:t>
            </w:r>
          </w:p>
        </w:tc>
        <w:tc>
          <w:tcPr>
            <w:tcW w:w="1048" w:type="dxa"/>
            <w:shd w:val="clear" w:color="auto" w:fill="auto"/>
            <w:vAlign w:val="center"/>
          </w:tcPr>
          <w:p w:rsidR="00A95D89" w:rsidRDefault="00E6324B">
            <w:pPr>
              <w:jc w:val="right"/>
              <w:rPr>
                <w:rFonts w:ascii="Calibri" w:hAnsi="Calibri"/>
                <w:lang/>
              </w:rPr>
            </w:pPr>
            <w:r>
              <w:rPr>
                <w:rFonts w:ascii="Calibri" w:hAnsi="Calibri"/>
                <w:lang/>
              </w:rPr>
              <w:t>0,00 EUR</w:t>
            </w:r>
          </w:p>
        </w:tc>
        <w:tc>
          <w:tcPr>
            <w:tcW w:w="1125" w:type="dxa"/>
            <w:shd w:val="clear" w:color="auto" w:fill="auto"/>
            <w:vAlign w:val="center"/>
          </w:tcPr>
          <w:p w:rsidR="00A95D89" w:rsidRDefault="00E6324B">
            <w:pPr>
              <w:jc w:val="right"/>
              <w:rPr>
                <w:rFonts w:ascii="Calibri" w:hAnsi="Calibri"/>
                <w:lang/>
              </w:rPr>
            </w:pPr>
            <w:r>
              <w:rPr>
                <w:rFonts w:ascii="Calibri" w:hAnsi="Calibri"/>
                <w:lang/>
              </w:rPr>
              <w:t>2,00 EUR</w:t>
            </w:r>
          </w:p>
        </w:tc>
      </w:tr>
      <w:tr w:rsidR="00A95D89" w:rsidTr="00582276">
        <w:trPr>
          <w:jc w:val="center"/>
        </w:trPr>
        <w:tc>
          <w:tcPr>
            <w:tcW w:w="841" w:type="dxa"/>
            <w:shd w:val="clear" w:color="auto" w:fill="F2F2F2" w:themeFill="background1" w:themeFillShade="F2"/>
            <w:vAlign w:val="center"/>
          </w:tcPr>
          <w:p w:rsidR="00A95D89" w:rsidRDefault="00E6324B">
            <w:pPr>
              <w:jc w:val="center"/>
              <w:rPr>
                <w:rFonts w:ascii="Calibri" w:hAnsi="Calibri"/>
                <w:lang/>
              </w:rPr>
            </w:pPr>
            <w:r>
              <w:rPr>
                <w:rFonts w:ascii="Calibri" w:hAnsi="Calibri"/>
                <w:lang/>
              </w:rPr>
              <w:t>2</w:t>
            </w:r>
          </w:p>
        </w:tc>
        <w:tc>
          <w:tcPr>
            <w:tcW w:w="5919" w:type="dxa"/>
            <w:shd w:val="clear" w:color="auto" w:fill="F2F2F2" w:themeFill="background1" w:themeFillShade="F2"/>
          </w:tcPr>
          <w:p w:rsidR="00F65E32" w:rsidRDefault="00F65E32">
            <w:pPr>
              <w:rPr>
                <w:rFonts w:ascii="Calibri" w:hAnsi="Calibri"/>
                <w:lang/>
              </w:rPr>
            </w:pPr>
            <w:r>
              <w:rPr>
                <w:rFonts w:ascii="Calibri" w:hAnsi="Calibri"/>
                <w:lang/>
              </w:rPr>
              <w:t>NAPREDNI PAKET</w:t>
            </w:r>
          </w:p>
          <w:p w:rsidR="00A95D89" w:rsidRDefault="00E6324B">
            <w:pPr>
              <w:rPr>
                <w:rFonts w:ascii="Calibri" w:hAnsi="Calibri"/>
                <w:lang/>
              </w:rPr>
            </w:pPr>
            <w:r>
              <w:rPr>
                <w:rFonts w:ascii="Calibri" w:hAnsi="Calibri"/>
                <w:lang/>
              </w:rPr>
              <w:t>Održavanje radnim danom, od 8h do 20h, u objektu Kupca, uključeni delovi, uključen zamenski uređaj</w:t>
            </w:r>
          </w:p>
          <w:p w:rsidR="00111909" w:rsidRDefault="00111909" w:rsidP="00F65E32">
            <w:pPr>
              <w:pStyle w:val="ListParagraph"/>
              <w:numPr>
                <w:ilvl w:val="0"/>
                <w:numId w:val="5"/>
              </w:numPr>
              <w:rPr>
                <w:rFonts w:ascii="Calibri" w:hAnsi="Calibri"/>
                <w:lang/>
              </w:rPr>
            </w:pPr>
            <w:r>
              <w:rPr>
                <w:rFonts w:ascii="Calibri" w:hAnsi="Calibri"/>
                <w:lang/>
              </w:rPr>
              <w:t>vreme odziva 24h</w:t>
            </w:r>
          </w:p>
          <w:p w:rsidR="00321079" w:rsidRDefault="00321079" w:rsidP="00F65E32">
            <w:pPr>
              <w:pStyle w:val="ListParagraph"/>
              <w:numPr>
                <w:ilvl w:val="0"/>
                <w:numId w:val="5"/>
              </w:numPr>
              <w:rPr>
                <w:rFonts w:ascii="Calibri" w:hAnsi="Calibri"/>
                <w:lang/>
              </w:rPr>
            </w:pPr>
            <w:r>
              <w:rPr>
                <w:rFonts w:ascii="Calibri" w:hAnsi="Calibri"/>
                <w:lang/>
              </w:rPr>
              <w:t>do 10 intervencija godišnje</w:t>
            </w:r>
          </w:p>
          <w:p w:rsidR="00321079" w:rsidRPr="00321079" w:rsidRDefault="00111909" w:rsidP="00321079">
            <w:pPr>
              <w:pStyle w:val="ListParagraph"/>
              <w:numPr>
                <w:ilvl w:val="0"/>
                <w:numId w:val="5"/>
              </w:numPr>
              <w:rPr>
                <w:rFonts w:ascii="Calibri" w:hAnsi="Calibri"/>
                <w:lang/>
              </w:rPr>
            </w:pPr>
            <w:r>
              <w:rPr>
                <w:rFonts w:ascii="Calibri" w:hAnsi="Calibri"/>
                <w:lang/>
              </w:rPr>
              <w:t>telefonska podrška</w:t>
            </w:r>
          </w:p>
        </w:tc>
        <w:tc>
          <w:tcPr>
            <w:tcW w:w="1048" w:type="dxa"/>
            <w:shd w:val="clear" w:color="auto" w:fill="F2F2F2" w:themeFill="background1" w:themeFillShade="F2"/>
            <w:vAlign w:val="center"/>
          </w:tcPr>
          <w:p w:rsidR="00A95D89" w:rsidRDefault="00E6324B">
            <w:pPr>
              <w:jc w:val="right"/>
              <w:rPr>
                <w:rFonts w:ascii="Calibri" w:hAnsi="Calibri"/>
                <w:lang/>
              </w:rPr>
            </w:pPr>
            <w:r>
              <w:rPr>
                <w:rFonts w:ascii="Calibri" w:hAnsi="Calibri"/>
                <w:lang/>
              </w:rPr>
              <w:t>3,00 EUR</w:t>
            </w:r>
          </w:p>
        </w:tc>
        <w:tc>
          <w:tcPr>
            <w:tcW w:w="1125" w:type="dxa"/>
            <w:shd w:val="clear" w:color="auto" w:fill="F2F2F2" w:themeFill="background1" w:themeFillShade="F2"/>
            <w:vAlign w:val="center"/>
          </w:tcPr>
          <w:p w:rsidR="00A95D89" w:rsidRDefault="00E6324B">
            <w:pPr>
              <w:jc w:val="right"/>
              <w:rPr>
                <w:rFonts w:ascii="Calibri" w:hAnsi="Calibri"/>
                <w:lang/>
              </w:rPr>
            </w:pPr>
            <w:r>
              <w:rPr>
                <w:rFonts w:ascii="Calibri" w:hAnsi="Calibri"/>
                <w:lang/>
              </w:rPr>
              <w:t>5,00 EUR</w:t>
            </w:r>
          </w:p>
        </w:tc>
      </w:tr>
      <w:tr w:rsidR="00A95D89" w:rsidTr="00582276">
        <w:trPr>
          <w:jc w:val="center"/>
        </w:trPr>
        <w:tc>
          <w:tcPr>
            <w:tcW w:w="841" w:type="dxa"/>
            <w:shd w:val="clear" w:color="auto" w:fill="auto"/>
            <w:vAlign w:val="center"/>
          </w:tcPr>
          <w:p w:rsidR="00A95D89" w:rsidRDefault="00E6324B">
            <w:pPr>
              <w:jc w:val="center"/>
              <w:rPr>
                <w:rFonts w:ascii="Calibri" w:hAnsi="Calibri"/>
                <w:lang/>
              </w:rPr>
            </w:pPr>
            <w:r>
              <w:rPr>
                <w:rFonts w:ascii="Calibri" w:hAnsi="Calibri"/>
                <w:lang/>
              </w:rPr>
              <w:t>3</w:t>
            </w:r>
          </w:p>
        </w:tc>
        <w:tc>
          <w:tcPr>
            <w:tcW w:w="5919" w:type="dxa"/>
            <w:shd w:val="clear" w:color="auto" w:fill="auto"/>
          </w:tcPr>
          <w:p w:rsidR="00F65E32" w:rsidRDefault="00F65E32">
            <w:pPr>
              <w:rPr>
                <w:rFonts w:ascii="Calibri" w:hAnsi="Calibri"/>
                <w:lang/>
              </w:rPr>
            </w:pPr>
            <w:r>
              <w:rPr>
                <w:rFonts w:ascii="Calibri" w:hAnsi="Calibri"/>
                <w:lang/>
              </w:rPr>
              <w:t>PREMIUM PAKET</w:t>
            </w:r>
          </w:p>
          <w:p w:rsidR="00A95D89" w:rsidRDefault="00E6324B">
            <w:pPr>
              <w:rPr>
                <w:rFonts w:ascii="Calibri" w:hAnsi="Calibri"/>
                <w:lang/>
              </w:rPr>
            </w:pPr>
            <w:r>
              <w:rPr>
                <w:rFonts w:ascii="Calibri" w:hAnsi="Calibri"/>
                <w:lang/>
              </w:rPr>
              <w:t>Održavanje 24/7, u objektu Kupca, uključeni delovi, uključen zamenski uređaj</w:t>
            </w:r>
          </w:p>
          <w:p w:rsidR="00111909" w:rsidRDefault="00111909">
            <w:pPr>
              <w:pStyle w:val="ListParagraph"/>
              <w:numPr>
                <w:ilvl w:val="0"/>
                <w:numId w:val="4"/>
              </w:numPr>
              <w:rPr>
                <w:rFonts w:ascii="Calibri" w:hAnsi="Calibri"/>
                <w:lang/>
              </w:rPr>
            </w:pPr>
            <w:r>
              <w:rPr>
                <w:rFonts w:ascii="Calibri" w:hAnsi="Calibri"/>
                <w:lang/>
              </w:rPr>
              <w:t>vreme odziva 5h</w:t>
            </w:r>
          </w:p>
          <w:p w:rsidR="00321079" w:rsidRDefault="00321079">
            <w:pPr>
              <w:pStyle w:val="ListParagraph"/>
              <w:numPr>
                <w:ilvl w:val="0"/>
                <w:numId w:val="4"/>
              </w:numPr>
              <w:rPr>
                <w:rFonts w:ascii="Calibri" w:hAnsi="Calibri"/>
                <w:lang/>
              </w:rPr>
            </w:pPr>
            <w:r>
              <w:rPr>
                <w:rFonts w:ascii="Calibri" w:hAnsi="Calibri"/>
                <w:lang/>
              </w:rPr>
              <w:t>do 10 intervencija godišnje</w:t>
            </w:r>
          </w:p>
          <w:p w:rsidR="00A95D89" w:rsidRDefault="00111909">
            <w:pPr>
              <w:pStyle w:val="ListParagraph"/>
              <w:numPr>
                <w:ilvl w:val="0"/>
                <w:numId w:val="4"/>
              </w:numPr>
              <w:rPr>
                <w:rFonts w:ascii="Calibri" w:hAnsi="Calibri"/>
                <w:lang/>
              </w:rPr>
            </w:pPr>
            <w:r>
              <w:rPr>
                <w:rFonts w:ascii="Calibri" w:hAnsi="Calibri"/>
                <w:lang/>
              </w:rPr>
              <w:t>telefonska podrška</w:t>
            </w:r>
            <w:bookmarkStart w:id="0" w:name="_GoBack"/>
            <w:bookmarkEnd w:id="0"/>
          </w:p>
        </w:tc>
        <w:tc>
          <w:tcPr>
            <w:tcW w:w="1048" w:type="dxa"/>
            <w:shd w:val="clear" w:color="auto" w:fill="auto"/>
            <w:vAlign w:val="center"/>
          </w:tcPr>
          <w:p w:rsidR="00A95D89" w:rsidRDefault="00E6324B">
            <w:pPr>
              <w:jc w:val="right"/>
              <w:rPr>
                <w:rFonts w:ascii="Calibri" w:hAnsi="Calibri"/>
                <w:lang/>
              </w:rPr>
            </w:pPr>
            <w:r>
              <w:rPr>
                <w:rFonts w:ascii="Calibri" w:hAnsi="Calibri"/>
                <w:lang/>
              </w:rPr>
              <w:t>5,00 EUR</w:t>
            </w:r>
          </w:p>
        </w:tc>
        <w:tc>
          <w:tcPr>
            <w:tcW w:w="1125" w:type="dxa"/>
            <w:shd w:val="clear" w:color="auto" w:fill="auto"/>
            <w:vAlign w:val="center"/>
          </w:tcPr>
          <w:p w:rsidR="00A95D89" w:rsidRDefault="00E6324B">
            <w:pPr>
              <w:jc w:val="right"/>
              <w:rPr>
                <w:rFonts w:ascii="Calibri" w:hAnsi="Calibri"/>
                <w:lang/>
              </w:rPr>
            </w:pPr>
            <w:r>
              <w:rPr>
                <w:rFonts w:ascii="Calibri" w:hAnsi="Calibri"/>
                <w:lang/>
              </w:rPr>
              <w:t>8,00 EUR</w:t>
            </w:r>
          </w:p>
        </w:tc>
      </w:tr>
    </w:tbl>
    <w:p w:rsidR="00A95D89" w:rsidRDefault="00E6324B">
      <w:pPr>
        <w:rPr>
          <w:rFonts w:ascii="Calibri" w:hAnsi="Calibri"/>
          <w:lang/>
        </w:rPr>
      </w:pPr>
      <w:r>
        <w:rPr>
          <w:rFonts w:ascii="Calibri" w:hAnsi="Calibri"/>
          <w:lang/>
        </w:rPr>
        <w:t>* U garantnom roku</w:t>
      </w:r>
      <w:r w:rsidR="00582276">
        <w:rPr>
          <w:rFonts w:ascii="Calibri" w:hAnsi="Calibri"/>
          <w:lang/>
        </w:rPr>
        <w:t xml:space="preserve"> (mesečno po EFU</w:t>
      </w:r>
      <w:r w:rsidR="00582276" w:rsidRPr="00582276">
        <w:rPr>
          <w:rFonts w:ascii="Calibri" w:hAnsi="Calibri"/>
          <w:lang/>
        </w:rPr>
        <w:t>, u dinarskoj protivvrednosti po srednjem kursu NBS na dan fakturisanja, bez uračunatog PDV-a</w:t>
      </w:r>
      <w:r w:rsidR="00582276">
        <w:rPr>
          <w:rFonts w:ascii="Calibri" w:hAnsi="Calibri"/>
          <w:lang/>
        </w:rPr>
        <w:t>)</w:t>
      </w:r>
    </w:p>
    <w:p w:rsidR="00A95D89" w:rsidRDefault="00E6324B">
      <w:pPr>
        <w:rPr>
          <w:rFonts w:ascii="Calibri" w:hAnsi="Calibri"/>
          <w:lang/>
        </w:rPr>
      </w:pPr>
      <w:r>
        <w:rPr>
          <w:rFonts w:ascii="Calibri" w:hAnsi="Calibri"/>
          <w:lang/>
        </w:rPr>
        <w:t>** Van garantnog roka</w:t>
      </w:r>
      <w:r w:rsidR="00582276">
        <w:rPr>
          <w:rFonts w:ascii="Calibri" w:hAnsi="Calibri"/>
          <w:lang/>
        </w:rPr>
        <w:t xml:space="preserve"> (mesečno po EFU, </w:t>
      </w:r>
      <w:r w:rsidR="00582276" w:rsidRPr="00582276">
        <w:rPr>
          <w:rFonts w:ascii="Calibri" w:hAnsi="Calibri"/>
          <w:lang/>
        </w:rPr>
        <w:t>u dinarskoj protivvrednosti po srednjem kursu NBS na dan fakturisanja, bez uračunatog PDV-a</w:t>
      </w:r>
      <w:r w:rsidR="00582276">
        <w:rPr>
          <w:rFonts w:ascii="Calibri" w:hAnsi="Calibri"/>
          <w:lang/>
        </w:rPr>
        <w:t>)</w:t>
      </w:r>
    </w:p>
    <w:p w:rsidR="00A95D89" w:rsidRDefault="00A95D89">
      <w:pPr>
        <w:rPr>
          <w:rFonts w:ascii="Calibri" w:hAnsi="Calibri"/>
          <w:lang/>
        </w:rPr>
      </w:pPr>
    </w:p>
    <w:p w:rsidR="00A95D89" w:rsidRDefault="00E6324B">
      <w:pPr>
        <w:rPr>
          <w:rFonts w:ascii="Calibri" w:hAnsi="Calibri"/>
          <w:lang/>
        </w:rPr>
      </w:pPr>
      <w:r>
        <w:rPr>
          <w:rFonts w:ascii="Calibri" w:hAnsi="Calibri"/>
          <w:lang/>
        </w:rPr>
        <w:t>Telefonska podrška nije uključena u cenu održavanja</w:t>
      </w:r>
      <w:r w:rsidR="007B45D5">
        <w:rPr>
          <w:rFonts w:ascii="Calibri" w:hAnsi="Calibri"/>
          <w:lang/>
        </w:rPr>
        <w:t xml:space="preserve"> (van paketa koji je obuhvataju)</w:t>
      </w:r>
      <w:r>
        <w:rPr>
          <w:rFonts w:ascii="Calibri" w:hAnsi="Calibri"/>
          <w:lang/>
        </w:rPr>
        <w:t>.</w:t>
      </w:r>
    </w:p>
    <w:p w:rsidR="00A95D89" w:rsidRDefault="00A95D89">
      <w:pPr>
        <w:rPr>
          <w:rFonts w:ascii="Calibri" w:hAnsi="Calibri"/>
          <w:lang/>
        </w:rPr>
      </w:pPr>
    </w:p>
    <w:p w:rsidR="00A95D89" w:rsidRDefault="00E6324B">
      <w:pPr>
        <w:rPr>
          <w:rFonts w:ascii="Calibri" w:hAnsi="Calibri"/>
          <w:lang/>
        </w:rPr>
      </w:pPr>
      <w:r>
        <w:rPr>
          <w:rFonts w:ascii="Calibri" w:hAnsi="Calibri"/>
          <w:lang/>
        </w:rPr>
        <w:t>Servisne intervencije u garantnom roku, obuhvaćene garancijom, su besplatne.</w:t>
      </w:r>
    </w:p>
    <w:p w:rsidR="00A95D89" w:rsidRDefault="00E6324B">
      <w:pPr>
        <w:jc w:val="both"/>
        <w:rPr>
          <w:rFonts w:ascii="Calibri" w:hAnsi="Calibri"/>
          <w:lang/>
        </w:rPr>
      </w:pPr>
      <w:r>
        <w:rPr>
          <w:rFonts w:ascii="Calibri" w:hAnsi="Calibri"/>
          <w:lang/>
        </w:rPr>
        <w:br/>
        <w:t>Servisne intervencije u garantnom roku, koje nisu obuhvaćene garancijom (izazvane nepravilnim rukovanjem, mehaničkim oštećenjima, strujnim udarima i drugim nepravilnostima navedenim u Uslovima garacije u  Garantnom listu) naplaćuju se prema važećem cenovniku rezervnih delova i cenovniku usluga propisanih od strane Dobavljača.</w:t>
      </w:r>
    </w:p>
    <w:p w:rsidR="00A95D89" w:rsidRDefault="00A95D89">
      <w:pPr>
        <w:jc w:val="both"/>
        <w:rPr>
          <w:rFonts w:ascii="Calibri" w:hAnsi="Calibri"/>
          <w:lang/>
        </w:rPr>
      </w:pPr>
    </w:p>
    <w:p w:rsidR="00A95D89" w:rsidRDefault="00E6324B">
      <w:pPr>
        <w:jc w:val="center"/>
        <w:rPr>
          <w:rFonts w:ascii="Calibri" w:hAnsi="Calibri"/>
          <w:b/>
          <w:lang/>
        </w:rPr>
      </w:pPr>
      <w:r>
        <w:rPr>
          <w:rFonts w:ascii="Calibri" w:hAnsi="Calibri"/>
          <w:b/>
          <w:lang/>
        </w:rPr>
        <w:t>Član 6</w:t>
      </w:r>
    </w:p>
    <w:p w:rsidR="00A95D89" w:rsidRDefault="00E6324B">
      <w:pPr>
        <w:rPr>
          <w:rFonts w:ascii="Calibri" w:hAnsi="Calibri"/>
          <w:lang/>
        </w:rPr>
      </w:pPr>
      <w:r>
        <w:rPr>
          <w:rFonts w:ascii="Calibri" w:hAnsi="Calibri"/>
          <w:lang/>
        </w:rPr>
        <w:t>Naknada iz člana 5 obračunava se za jedan od sledećih obračunskih perioda:</w:t>
      </w:r>
    </w:p>
    <w:p w:rsidR="00A95D89" w:rsidRDefault="00E6324B">
      <w:pPr>
        <w:pStyle w:val="ListParagraph"/>
        <w:numPr>
          <w:ilvl w:val="0"/>
          <w:numId w:val="3"/>
        </w:numPr>
        <w:rPr>
          <w:rFonts w:ascii="Calibri" w:hAnsi="Calibri"/>
          <w:lang/>
        </w:rPr>
      </w:pPr>
      <w:r>
        <w:rPr>
          <w:rFonts w:ascii="Calibri" w:hAnsi="Calibri"/>
          <w:lang/>
        </w:rPr>
        <w:t>polugodište (6 meseci),</w:t>
      </w:r>
    </w:p>
    <w:p w:rsidR="00A95D89" w:rsidRDefault="00E6324B">
      <w:pPr>
        <w:pStyle w:val="ListParagraph"/>
        <w:numPr>
          <w:ilvl w:val="0"/>
          <w:numId w:val="3"/>
        </w:numPr>
        <w:rPr>
          <w:rFonts w:ascii="Calibri" w:hAnsi="Calibri"/>
          <w:lang/>
        </w:rPr>
      </w:pPr>
      <w:r>
        <w:rPr>
          <w:rFonts w:ascii="Calibri" w:hAnsi="Calibri"/>
          <w:lang/>
        </w:rPr>
        <w:t>godina (12 meseci),</w:t>
      </w:r>
    </w:p>
    <w:p w:rsidR="00A95D89" w:rsidRDefault="00E6324B">
      <w:pPr>
        <w:rPr>
          <w:rFonts w:ascii="Calibri" w:hAnsi="Calibri"/>
          <w:lang/>
        </w:rPr>
      </w:pPr>
      <w:r>
        <w:rPr>
          <w:rFonts w:ascii="Calibri" w:hAnsi="Calibri"/>
          <w:lang/>
        </w:rPr>
        <w:t>pri čemu obračunski period počinje 1. (prvog) dana sledećeg meseca u odnosu na dan početka korišćenja LPFR-a.</w:t>
      </w:r>
    </w:p>
    <w:p w:rsidR="00A95D89" w:rsidRDefault="00A95D89">
      <w:pPr>
        <w:rPr>
          <w:rFonts w:ascii="Calibri" w:hAnsi="Calibri"/>
          <w:lang/>
        </w:rPr>
      </w:pPr>
    </w:p>
    <w:p w:rsidR="00A95D89" w:rsidRDefault="00E6324B">
      <w:pPr>
        <w:jc w:val="both"/>
      </w:pPr>
      <w:r>
        <w:rPr>
          <w:rFonts w:ascii="Calibri" w:hAnsi="Calibri"/>
          <w:lang/>
        </w:rPr>
        <w:t>Uplatu po obračunu iz prethodnog stava ovog člana Kupac je u obavezi da plati Ovlašćenom servisu najkasnije do 5. (petog) dana tekućeg obračunskog perioda.</w:t>
      </w:r>
    </w:p>
    <w:p w:rsidR="00A95D89" w:rsidRDefault="00A95D89">
      <w:pPr>
        <w:jc w:val="both"/>
        <w:rPr>
          <w:rFonts w:ascii="Calibri" w:hAnsi="Calibri"/>
          <w:lang/>
        </w:rPr>
      </w:pPr>
    </w:p>
    <w:p w:rsidR="00A95D89" w:rsidRDefault="00E6324B">
      <w:pPr>
        <w:rPr>
          <w:rFonts w:ascii="Calibri" w:hAnsi="Calibri"/>
          <w:lang/>
        </w:rPr>
      </w:pPr>
      <w:r>
        <w:rPr>
          <w:rFonts w:ascii="Calibri" w:hAnsi="Calibri"/>
          <w:lang/>
        </w:rPr>
        <w:t>Račun se izdaje 1. (prvog) dana tekućeg obračunskog perioda u elektronskom obliku.</w:t>
      </w:r>
    </w:p>
    <w:p w:rsidR="00A95D89" w:rsidRDefault="00A95D89">
      <w:pPr>
        <w:rPr>
          <w:rFonts w:ascii="Calibri" w:hAnsi="Calibri"/>
          <w:lang/>
        </w:rPr>
      </w:pPr>
    </w:p>
    <w:p w:rsidR="00A95D89" w:rsidRDefault="00E6324B">
      <w:pPr>
        <w:rPr>
          <w:rFonts w:ascii="Calibri" w:hAnsi="Calibri"/>
          <w:lang/>
        </w:rPr>
      </w:pPr>
      <w:r>
        <w:rPr>
          <w:rFonts w:ascii="Calibri" w:hAnsi="Calibri"/>
          <w:lang/>
        </w:rPr>
        <w:t>Kupac nije u obavezi da plati naknadu za korišćenje demo verzije softvera.</w:t>
      </w:r>
    </w:p>
    <w:p w:rsidR="00A95D89" w:rsidRDefault="00A95D89">
      <w:pPr>
        <w:rPr>
          <w:rFonts w:ascii="Calibri" w:hAnsi="Calibri"/>
          <w:lang/>
        </w:rPr>
      </w:pPr>
    </w:p>
    <w:p w:rsidR="00A95D89" w:rsidRDefault="00E6324B">
      <w:pPr>
        <w:jc w:val="center"/>
        <w:rPr>
          <w:rFonts w:ascii="Calibri" w:hAnsi="Calibri"/>
          <w:b/>
          <w:lang/>
        </w:rPr>
      </w:pPr>
      <w:r>
        <w:rPr>
          <w:rFonts w:ascii="Calibri" w:hAnsi="Calibri"/>
          <w:b/>
          <w:lang/>
        </w:rPr>
        <w:t>Član 7</w:t>
      </w:r>
    </w:p>
    <w:p w:rsidR="00A95D89" w:rsidRDefault="00E6324B">
      <w:pPr>
        <w:rPr>
          <w:rFonts w:ascii="Calibri" w:hAnsi="Calibri"/>
          <w:lang/>
        </w:rPr>
      </w:pPr>
      <w:r>
        <w:rPr>
          <w:rFonts w:ascii="Calibri" w:hAnsi="Calibri"/>
          <w:lang/>
        </w:rPr>
        <w:t>Ovlašćeni servis se obavezuje da Kupca obavesti o svakoj promeni iznosa naknade iz člana 5, najmanje 30 (trideset) dana pre dana stupanja na snagu novog cenovnika.</w:t>
      </w:r>
    </w:p>
    <w:p w:rsidR="00A95D89" w:rsidRDefault="00A95D89">
      <w:pPr>
        <w:rPr>
          <w:rFonts w:ascii="Calibri" w:hAnsi="Calibri"/>
          <w:lang/>
        </w:rPr>
      </w:pPr>
    </w:p>
    <w:p w:rsidR="00A95D89" w:rsidRDefault="00E6324B">
      <w:pPr>
        <w:rPr>
          <w:rFonts w:ascii="Calibri" w:hAnsi="Calibri"/>
          <w:lang/>
        </w:rPr>
      </w:pPr>
      <w:r>
        <w:rPr>
          <w:rFonts w:ascii="Calibri" w:hAnsi="Calibri"/>
          <w:lang/>
        </w:rPr>
        <w:t>Slanjem elektronskog pisma sa obaveštenjem o promeni cenovnika Kupcu, Ovlašćeni servis je izvršio obavezu obaveštavanja u smislu stava 1 ovog člana.</w:t>
      </w:r>
    </w:p>
    <w:p w:rsidR="00A95D89" w:rsidRDefault="00A95D89">
      <w:pPr>
        <w:rPr>
          <w:rFonts w:ascii="Calibri" w:hAnsi="Calibri"/>
          <w:b/>
          <w:lang/>
        </w:rPr>
      </w:pPr>
    </w:p>
    <w:p w:rsidR="00A95D89" w:rsidRDefault="00E6324B">
      <w:pPr>
        <w:jc w:val="center"/>
        <w:rPr>
          <w:rFonts w:ascii="Calibri" w:hAnsi="Calibri"/>
          <w:b/>
          <w:lang/>
        </w:rPr>
      </w:pPr>
      <w:r>
        <w:rPr>
          <w:rFonts w:ascii="Calibri" w:hAnsi="Calibri"/>
          <w:b/>
          <w:lang/>
        </w:rPr>
        <w:t>Član 8</w:t>
      </w:r>
    </w:p>
    <w:p w:rsidR="00A95D89" w:rsidRDefault="00E6324B">
      <w:pPr>
        <w:jc w:val="both"/>
      </w:pPr>
      <w:r>
        <w:rPr>
          <w:rFonts w:ascii="Calibri" w:hAnsi="Calibri"/>
          <w:lang/>
        </w:rPr>
        <w:t>U slučaju da Kupac ne plati naknadu iz člana 5 u roku predviđenom stavom 2 člana 6, obavezuje se da plati i zakonsku zateznu kamatu, obračunatu saglasno odredbama zakona o zateznoj kamati.</w:t>
      </w:r>
    </w:p>
    <w:p w:rsidR="00A95D89" w:rsidRDefault="00A95D89">
      <w:pPr>
        <w:jc w:val="both"/>
        <w:rPr>
          <w:rFonts w:ascii="Calibri" w:hAnsi="Calibri"/>
          <w:strike/>
          <w:lang/>
        </w:rPr>
      </w:pPr>
    </w:p>
    <w:p w:rsidR="00A95D89" w:rsidRDefault="00E6324B">
      <w:pPr>
        <w:jc w:val="both"/>
      </w:pPr>
      <w:r>
        <w:rPr>
          <w:rFonts w:ascii="Calibri" w:hAnsi="Calibri"/>
          <w:lang/>
        </w:rPr>
        <w:t>U slučaju da Kupac zakasni sa plaćanjem naknade više od 25 dana, gubi pravo da koristi LPFR. Kupac će ponovo steći pravo da koristi LPFR pod uslovima predviđenim ovim Ugovorom, ukoliko izmiri sve finansijske obaveze prema Ovlašćenom servisu nastale u vezi sa LPFR-om.</w:t>
      </w:r>
    </w:p>
    <w:p w:rsidR="00A95D89" w:rsidRDefault="00A95D89">
      <w:pPr>
        <w:jc w:val="both"/>
        <w:rPr>
          <w:rFonts w:ascii="Calibri" w:hAnsi="Calibri"/>
          <w:lang/>
        </w:rPr>
      </w:pPr>
    </w:p>
    <w:p w:rsidR="00A95D89" w:rsidRDefault="00E6324B">
      <w:pPr>
        <w:jc w:val="both"/>
      </w:pPr>
      <w:r>
        <w:rPr>
          <w:rFonts w:ascii="Calibri" w:hAnsi="Calibri"/>
          <w:lang/>
        </w:rPr>
        <w:t>U slučaju gubljenja prava na korišćenje LPFR-a u smislu stava 2 ovog člana, Kupac je odgovoran za nefunkcionisanje LPFR-a i Ovlašćeni servis nema obavezu angažovanja po bilo kom osnovu ili zahtevu Kupca.</w:t>
      </w:r>
    </w:p>
    <w:p w:rsidR="00A95D89" w:rsidRDefault="00A95D89">
      <w:pPr>
        <w:jc w:val="both"/>
        <w:rPr>
          <w:rFonts w:ascii="Calibri" w:hAnsi="Calibri"/>
          <w:lang/>
        </w:rPr>
      </w:pPr>
    </w:p>
    <w:p w:rsidR="00A95D89" w:rsidRDefault="00E6324B">
      <w:pPr>
        <w:jc w:val="center"/>
        <w:rPr>
          <w:rFonts w:ascii="Calibri" w:hAnsi="Calibri"/>
          <w:b/>
          <w:lang/>
        </w:rPr>
      </w:pPr>
      <w:r>
        <w:rPr>
          <w:rFonts w:ascii="Calibri" w:hAnsi="Calibri"/>
          <w:b/>
          <w:lang/>
        </w:rPr>
        <w:t>Član 9</w:t>
      </w:r>
    </w:p>
    <w:p w:rsidR="00A95D89" w:rsidRDefault="00E6324B">
      <w:pPr>
        <w:rPr>
          <w:rFonts w:ascii="Calibri" w:hAnsi="Calibri"/>
          <w:lang/>
        </w:rPr>
      </w:pPr>
      <w:r>
        <w:rPr>
          <w:rFonts w:ascii="Calibri" w:hAnsi="Calibri"/>
          <w:lang/>
        </w:rPr>
        <w:t>Dobavljač je nosilac autorskih imovinskih prava na LPFR u smislu propisa kojima se uređuje autorsko pravo.</w:t>
      </w:r>
    </w:p>
    <w:p w:rsidR="00A95D89" w:rsidRDefault="00A95D89">
      <w:pPr>
        <w:rPr>
          <w:rFonts w:ascii="Calibri" w:hAnsi="Calibri"/>
          <w:lang/>
        </w:rPr>
      </w:pPr>
    </w:p>
    <w:p w:rsidR="00A95D89" w:rsidRDefault="00E6324B">
      <w:pPr>
        <w:rPr>
          <w:rFonts w:ascii="Calibri" w:hAnsi="Calibri"/>
          <w:lang/>
        </w:rPr>
      </w:pPr>
      <w:r>
        <w:rPr>
          <w:rFonts w:ascii="Calibri" w:hAnsi="Calibri"/>
          <w:lang/>
        </w:rPr>
        <w:t>Sticanjem prava korišćenja LPFR-a, Kupac ne stiče pravo na dobijanje izvornog koda.</w:t>
      </w:r>
    </w:p>
    <w:p w:rsidR="00A95D89" w:rsidRDefault="00A95D89">
      <w:pPr>
        <w:rPr>
          <w:rFonts w:ascii="Calibri" w:hAnsi="Calibri"/>
          <w:lang/>
        </w:rPr>
      </w:pPr>
    </w:p>
    <w:p w:rsidR="00A95D89" w:rsidRDefault="00E6324B">
      <w:pPr>
        <w:jc w:val="center"/>
        <w:rPr>
          <w:rFonts w:ascii="Calibri" w:hAnsi="Calibri"/>
          <w:b/>
          <w:lang/>
        </w:rPr>
      </w:pPr>
      <w:r>
        <w:rPr>
          <w:rFonts w:ascii="Calibri" w:hAnsi="Calibri"/>
          <w:b/>
          <w:lang/>
        </w:rPr>
        <w:t>Član 10</w:t>
      </w:r>
    </w:p>
    <w:p w:rsidR="00A95D89" w:rsidRDefault="00E6324B">
      <w:pPr>
        <w:jc w:val="both"/>
      </w:pPr>
      <w:r>
        <w:rPr>
          <w:rFonts w:ascii="Calibri" w:hAnsi="Calibri"/>
          <w:lang/>
        </w:rPr>
        <w:t>Ustupljeno pravo korišćenja LPFR-a Kupac ne može prenositi, odnosno ustupati trećim licima, niti povezanim pravnim licima.</w:t>
      </w:r>
    </w:p>
    <w:p w:rsidR="00A95D89" w:rsidRDefault="00A95D89">
      <w:pPr>
        <w:jc w:val="both"/>
        <w:rPr>
          <w:rFonts w:ascii="Calibri" w:hAnsi="Calibri"/>
          <w:lang/>
        </w:rPr>
      </w:pPr>
    </w:p>
    <w:p w:rsidR="00A95D89" w:rsidRDefault="00E6324B">
      <w:pPr>
        <w:jc w:val="both"/>
      </w:pPr>
      <w:r>
        <w:rPr>
          <w:rFonts w:ascii="Calibri" w:hAnsi="Calibri"/>
          <w:lang/>
        </w:rPr>
        <w:t>Bez posebnog prethodnog pismenog odobrenja Dobavljača, Kupac ne može umnožavati LPFR, niti praviti izmene u istom.</w:t>
      </w:r>
    </w:p>
    <w:p w:rsidR="00A95D89" w:rsidRDefault="00A95D89">
      <w:pPr>
        <w:jc w:val="both"/>
        <w:rPr>
          <w:rFonts w:ascii="Calibri" w:hAnsi="Calibri"/>
          <w:lang/>
        </w:rPr>
      </w:pPr>
    </w:p>
    <w:p w:rsidR="00A95D89" w:rsidRDefault="00E6324B">
      <w:pPr>
        <w:jc w:val="both"/>
      </w:pPr>
      <w:r>
        <w:rPr>
          <w:rFonts w:ascii="Calibri" w:hAnsi="Calibri"/>
          <w:lang/>
        </w:rPr>
        <w:t>Svojim potpisom na ovom Ugovoru, Kupac potvrđuje da mu je poznato da je svako neovlašćeno umnožavanje, instaliranje, korišćenje ili zloupotreba LPFR-a na bilo koji način, kažnjivo delo i osnov potraživanja naknade štete od strane Dobavljača.</w:t>
      </w:r>
    </w:p>
    <w:p w:rsidR="00A95D89" w:rsidRDefault="00A95D89">
      <w:pPr>
        <w:jc w:val="both"/>
        <w:rPr>
          <w:rFonts w:ascii="Calibri" w:hAnsi="Calibri"/>
          <w:lang/>
        </w:rPr>
      </w:pPr>
    </w:p>
    <w:p w:rsidR="00A95D89" w:rsidRDefault="00E6324B">
      <w:pPr>
        <w:jc w:val="both"/>
      </w:pPr>
      <w:r>
        <w:rPr>
          <w:rFonts w:ascii="Calibri" w:hAnsi="Calibri"/>
          <w:lang/>
        </w:rPr>
        <w:t>Kupac se obavezuje da uputstvo za korišćenje LPFR-a koje primi (u elektronskoj formi od Ovlašćenog servisa ili preuzimanjem sa internet prezentacije Dobavljača) prilikom instalacije LPFR-a izvršene u skladu sa članom 9, neće ustupati trećim licima ili koristiti u druge svrhe osim za sopstvenu upotrebu, bez pismenog odobrenja Dobavljača.</w:t>
      </w:r>
    </w:p>
    <w:p w:rsidR="00A95D89" w:rsidRDefault="00A95D89">
      <w:pPr>
        <w:jc w:val="both"/>
        <w:rPr>
          <w:rFonts w:ascii="Calibri" w:hAnsi="Calibri"/>
          <w:lang/>
        </w:rPr>
      </w:pPr>
    </w:p>
    <w:p w:rsidR="00A95D89" w:rsidRDefault="00E6324B">
      <w:pPr>
        <w:jc w:val="center"/>
        <w:rPr>
          <w:rFonts w:ascii="Calibri" w:hAnsi="Calibri"/>
          <w:b/>
          <w:lang/>
        </w:rPr>
      </w:pPr>
      <w:r>
        <w:rPr>
          <w:rFonts w:ascii="Calibri" w:hAnsi="Calibri"/>
          <w:b/>
          <w:lang/>
        </w:rPr>
        <w:t>Član 11</w:t>
      </w:r>
    </w:p>
    <w:p w:rsidR="00A95D89" w:rsidRDefault="00E6324B">
      <w:pPr>
        <w:jc w:val="both"/>
      </w:pPr>
      <w:r>
        <w:rPr>
          <w:rFonts w:ascii="Calibri" w:hAnsi="Calibri"/>
          <w:lang/>
        </w:rPr>
        <w:t>Ovlašćeni servis se obavezuje da po zaključenju ovog Ugovora, odnosno po prijemu uplate na ime naknade za prvi obračunski period (u smislu stava 1 člana 6) korišćenja LPFR-a, aktivira mogućnost korišćenja izvršne verzije softvera u roku od 2 (dva) radna dana.</w:t>
      </w:r>
    </w:p>
    <w:p w:rsidR="00A95D89" w:rsidRDefault="00A95D89">
      <w:pPr>
        <w:jc w:val="both"/>
        <w:rPr>
          <w:rFonts w:ascii="Calibri" w:hAnsi="Calibri"/>
          <w:lang/>
        </w:rPr>
      </w:pPr>
    </w:p>
    <w:p w:rsidR="00A95D89" w:rsidRDefault="00E6324B">
      <w:pPr>
        <w:jc w:val="center"/>
        <w:rPr>
          <w:rFonts w:ascii="Calibri" w:hAnsi="Calibri"/>
          <w:b/>
          <w:lang/>
        </w:rPr>
      </w:pPr>
      <w:r>
        <w:rPr>
          <w:rFonts w:ascii="Calibri" w:hAnsi="Calibri"/>
          <w:b/>
          <w:lang/>
        </w:rPr>
        <w:t>Član 12</w:t>
      </w:r>
    </w:p>
    <w:p w:rsidR="00A95D89" w:rsidRDefault="00E6324B">
      <w:pPr>
        <w:jc w:val="both"/>
      </w:pPr>
      <w:r>
        <w:rPr>
          <w:rFonts w:ascii="Calibri" w:hAnsi="Calibri"/>
          <w:lang/>
        </w:rPr>
        <w:t>Na osnovu ovog Ugovora, Ovlašćeni servis ustupa Kupcu pravo korišćenja eventualnih novih verzija LPFR-a, koje Dobavljač proizvede u cilju usklađivanja podataka podržanih LPFR-om sa promenama zakonskih propisa. Ispravke će biti realizovane po objavljivanju izmena u Službenom glasniku, ili sličnom relevantnom glasniku, odmah, a najkasnije u roku od 5 (pet) radnih dana. Ovaj rok se produžava u slučaju zakonom određenih državnih i verskih praznika.</w:t>
      </w:r>
    </w:p>
    <w:p w:rsidR="00A95D89" w:rsidRDefault="00A95D89">
      <w:pPr>
        <w:jc w:val="both"/>
        <w:rPr>
          <w:rFonts w:ascii="Calibri" w:hAnsi="Calibri"/>
          <w:lang/>
        </w:rPr>
      </w:pPr>
    </w:p>
    <w:p w:rsidR="00A95D89" w:rsidRDefault="00E6324B">
      <w:pPr>
        <w:jc w:val="center"/>
        <w:rPr>
          <w:rFonts w:ascii="Calibri" w:hAnsi="Calibri"/>
          <w:b/>
          <w:lang/>
        </w:rPr>
      </w:pPr>
      <w:r>
        <w:rPr>
          <w:rFonts w:ascii="Calibri" w:hAnsi="Calibri"/>
          <w:b/>
          <w:lang/>
        </w:rPr>
        <w:t>Član 13</w:t>
      </w:r>
    </w:p>
    <w:p w:rsidR="00A95D89" w:rsidRDefault="00E6324B">
      <w:pPr>
        <w:rPr>
          <w:rFonts w:ascii="Calibri" w:hAnsi="Calibri"/>
          <w:lang/>
        </w:rPr>
      </w:pPr>
      <w:r>
        <w:rPr>
          <w:rFonts w:ascii="Calibri" w:hAnsi="Calibri"/>
          <w:lang/>
        </w:rPr>
        <w:t>Adrese za komunikaciju i slanje e-računa su sledeće:</w:t>
      </w:r>
    </w:p>
    <w:p w:rsidR="00A95D89" w:rsidRDefault="00A95D89">
      <w:pPr>
        <w:rPr>
          <w:rFonts w:ascii="Calibri" w:hAnsi="Calibri"/>
          <w:lang/>
        </w:rPr>
      </w:pPr>
    </w:p>
    <w:p w:rsidR="00A95D89" w:rsidRDefault="00E6324B">
      <w:pPr>
        <w:ind w:firstLine="720"/>
        <w:rPr>
          <w:rFonts w:ascii="Calibri" w:hAnsi="Calibri"/>
          <w:lang/>
        </w:rPr>
      </w:pPr>
      <w:r>
        <w:rPr>
          <w:rFonts w:ascii="Calibri" w:hAnsi="Calibri"/>
          <w:lang/>
        </w:rPr>
        <w:t>Ovlašćeni servis: ____________________,</w:t>
      </w:r>
    </w:p>
    <w:p w:rsidR="00A95D89" w:rsidRDefault="00A95D89">
      <w:pPr>
        <w:rPr>
          <w:rFonts w:ascii="Calibri" w:hAnsi="Calibri"/>
          <w:lang/>
        </w:rPr>
      </w:pPr>
    </w:p>
    <w:p w:rsidR="00A95D89" w:rsidRDefault="00E6324B">
      <w:pPr>
        <w:ind w:firstLine="720"/>
        <w:rPr>
          <w:rFonts w:ascii="Calibri" w:hAnsi="Calibri"/>
          <w:lang/>
        </w:rPr>
      </w:pPr>
      <w:r>
        <w:rPr>
          <w:rFonts w:ascii="Calibri" w:hAnsi="Calibri"/>
          <w:lang/>
        </w:rPr>
        <w:t>Kupac: ____________________.</w:t>
      </w:r>
    </w:p>
    <w:p w:rsidR="00A95D89" w:rsidRDefault="00A95D89">
      <w:pPr>
        <w:rPr>
          <w:rFonts w:ascii="Calibri" w:hAnsi="Calibri"/>
          <w:lang/>
        </w:rPr>
      </w:pPr>
    </w:p>
    <w:p w:rsidR="00A95D89" w:rsidRDefault="00E6324B">
      <w:pPr>
        <w:jc w:val="center"/>
        <w:rPr>
          <w:rFonts w:ascii="Calibri" w:hAnsi="Calibri"/>
          <w:b/>
          <w:lang/>
        </w:rPr>
      </w:pPr>
      <w:r>
        <w:rPr>
          <w:rFonts w:ascii="Calibri" w:hAnsi="Calibri"/>
          <w:b/>
          <w:lang/>
        </w:rPr>
        <w:t>Član 14</w:t>
      </w:r>
    </w:p>
    <w:p w:rsidR="00A95D89" w:rsidRDefault="00E6324B">
      <w:pPr>
        <w:rPr>
          <w:rFonts w:ascii="Calibri" w:hAnsi="Calibri"/>
          <w:lang/>
        </w:rPr>
      </w:pPr>
      <w:r>
        <w:rPr>
          <w:rFonts w:ascii="Calibri" w:hAnsi="Calibri"/>
          <w:lang/>
        </w:rPr>
        <w:t>Ovaj Ugovor stupa na snagu danom obostranog potpisivanja.</w:t>
      </w:r>
    </w:p>
    <w:p w:rsidR="00A95D89" w:rsidRDefault="00A95D89">
      <w:pPr>
        <w:rPr>
          <w:rFonts w:ascii="Calibri" w:hAnsi="Calibri"/>
          <w:lang/>
        </w:rPr>
      </w:pPr>
    </w:p>
    <w:p w:rsidR="00A95D89" w:rsidRDefault="00E6324B">
      <w:pPr>
        <w:rPr>
          <w:rFonts w:ascii="Calibri" w:hAnsi="Calibri"/>
          <w:lang/>
        </w:rPr>
      </w:pPr>
      <w:r>
        <w:rPr>
          <w:rFonts w:ascii="Calibri" w:hAnsi="Calibri"/>
          <w:lang/>
        </w:rPr>
        <w:t>Ovaj Ugovor se zaključuje na određeno vreme u trajanju od 2 (dve) godine, s tim što  će se Ugovor smatrati automatski produženim za period od narednih godinu dana, ukoliko jedna ugovorna strana, najkasnije 20 (dvadeset) dana pre isteka vremena trajanja ugovora, ne obavesti drugu stranu,</w:t>
      </w:r>
      <w:r>
        <w:rPr>
          <w:rFonts w:ascii="Calibri" w:hAnsi="Calibri"/>
          <w:color w:val="C9211E"/>
          <w:lang/>
        </w:rPr>
        <w:t xml:space="preserve"> </w:t>
      </w:r>
      <w:r>
        <w:rPr>
          <w:rFonts w:ascii="Calibri" w:hAnsi="Calibri"/>
          <w:lang/>
        </w:rPr>
        <w:t>elektronskim pismom, da ne želi da produži Ugovor.</w:t>
      </w:r>
    </w:p>
    <w:p w:rsidR="00A95D89" w:rsidRDefault="00A95D89">
      <w:pPr>
        <w:rPr>
          <w:rFonts w:ascii="Calibri" w:hAnsi="Calibri"/>
          <w:lang/>
        </w:rPr>
      </w:pPr>
    </w:p>
    <w:p w:rsidR="00A95D89" w:rsidRDefault="00E6324B">
      <w:pPr>
        <w:jc w:val="center"/>
        <w:rPr>
          <w:rFonts w:ascii="Calibri" w:hAnsi="Calibri"/>
          <w:b/>
          <w:lang/>
        </w:rPr>
      </w:pPr>
      <w:r>
        <w:rPr>
          <w:rFonts w:ascii="Calibri" w:hAnsi="Calibri"/>
          <w:b/>
          <w:lang/>
        </w:rPr>
        <w:t>Član 15</w:t>
      </w:r>
    </w:p>
    <w:p w:rsidR="00A95D89" w:rsidRDefault="00E6324B">
      <w:pPr>
        <w:jc w:val="both"/>
        <w:rPr>
          <w:rFonts w:ascii="Calibri" w:hAnsi="Calibri"/>
          <w:lang/>
        </w:rPr>
      </w:pPr>
      <w:r>
        <w:rPr>
          <w:rFonts w:ascii="Calibri" w:hAnsi="Calibri"/>
          <w:lang/>
        </w:rPr>
        <w:t>Ovaj Ugovor može se raskinuti u slučaju da Ovlašćeni servis izgubi ovlašćenje za servisiranje EFU ili usled prestanka obavljanja delatnosti Kupca.</w:t>
      </w:r>
    </w:p>
    <w:p w:rsidR="00A95D89" w:rsidRDefault="00A95D89">
      <w:pPr>
        <w:jc w:val="both"/>
        <w:rPr>
          <w:rFonts w:ascii="Calibri" w:hAnsi="Calibri"/>
          <w:lang/>
        </w:rPr>
      </w:pPr>
    </w:p>
    <w:p w:rsidR="00A95D89" w:rsidRDefault="00E6324B">
      <w:pPr>
        <w:jc w:val="both"/>
        <w:rPr>
          <w:rFonts w:ascii="Calibri" w:hAnsi="Calibri"/>
          <w:lang/>
        </w:rPr>
      </w:pPr>
      <w:r>
        <w:rPr>
          <w:rFonts w:ascii="Calibri" w:hAnsi="Calibri"/>
          <w:lang/>
        </w:rPr>
        <w:t>U slučaju da Kupac želi da promeni Ovlašćeni servis, nakon izmirenja svih dospelih obaveza prema Ovlašćenom servisu, sve tri strane: (stari servis, novi servis, kupac) potpisuju Sporazum o promeni servisa, a Kupac i novi Ovlašćeni servis potpisuju novi Ugovor o servisiranju i tehničkoj podršci EFU. U slučaju da jedna od tri strane ne potpiše Sporazum o promeni servisa, Dobavljač može dati saglasnost o promeni Ovlašćenog servisa ukoliko su izmirene sve dospele obaveze Kupca prema starom servisu.</w:t>
      </w:r>
    </w:p>
    <w:p w:rsidR="00A95D89" w:rsidRDefault="00A95D89">
      <w:pPr>
        <w:rPr>
          <w:rFonts w:ascii="Calibri" w:hAnsi="Calibri"/>
          <w:lang/>
        </w:rPr>
      </w:pPr>
    </w:p>
    <w:p w:rsidR="00A95D89" w:rsidRDefault="00E6324B">
      <w:pPr>
        <w:jc w:val="center"/>
        <w:rPr>
          <w:rFonts w:ascii="Calibri" w:hAnsi="Calibri"/>
          <w:b/>
          <w:lang/>
        </w:rPr>
      </w:pPr>
      <w:r>
        <w:rPr>
          <w:rFonts w:ascii="Calibri" w:hAnsi="Calibri"/>
          <w:b/>
          <w:lang/>
        </w:rPr>
        <w:t>Član 16</w:t>
      </w:r>
    </w:p>
    <w:p w:rsidR="00A95D89" w:rsidRDefault="00E6324B">
      <w:pPr>
        <w:jc w:val="both"/>
      </w:pPr>
      <w:r>
        <w:rPr>
          <w:rFonts w:ascii="Calibri" w:hAnsi="Calibri"/>
          <w:lang/>
        </w:rPr>
        <w:t>Ukoliko dođe do bitnijih promena pravno-ekonomskih okolnosti Ovlašćeni servis i Kupac zadržavaju pravo izmena i dopuna ovog Ugovora, što bi regulisali posebnim aneksima.</w:t>
      </w:r>
    </w:p>
    <w:p w:rsidR="00A95D89" w:rsidRDefault="00A95D89">
      <w:pPr>
        <w:jc w:val="both"/>
        <w:rPr>
          <w:rFonts w:ascii="Calibri" w:hAnsi="Calibri"/>
          <w:lang/>
        </w:rPr>
      </w:pPr>
    </w:p>
    <w:p w:rsidR="00A95D89" w:rsidRDefault="00E6324B">
      <w:pPr>
        <w:jc w:val="both"/>
      </w:pPr>
      <w:r>
        <w:rPr>
          <w:rFonts w:ascii="Calibri" w:hAnsi="Calibri"/>
          <w:lang/>
        </w:rPr>
        <w:t>Za sve što nije regulisano ovim Ugovorom primenjivaće se Zakon o obligacionim odnosima, Zakon o autorskim i srodnim pravima i druga zakonska regulativa koja definiše ovu oblast.</w:t>
      </w:r>
    </w:p>
    <w:p w:rsidR="00A95D89" w:rsidRDefault="00A95D89">
      <w:pPr>
        <w:jc w:val="both"/>
        <w:rPr>
          <w:rFonts w:ascii="Calibri" w:hAnsi="Calibri"/>
          <w:b/>
          <w:lang/>
        </w:rPr>
      </w:pPr>
    </w:p>
    <w:p w:rsidR="00A95D89" w:rsidRDefault="00E6324B">
      <w:pPr>
        <w:jc w:val="both"/>
      </w:pPr>
      <w:r>
        <w:rPr>
          <w:rFonts w:ascii="Calibri" w:hAnsi="Calibri"/>
          <w:lang/>
        </w:rPr>
        <w:t>Međusobna sporna pitanja ugovorne strane će nastojati da reše sporazumno, a u slučaju nemogućnosti postizanja sporazuma, ugovaraju nadležnost</w:t>
      </w:r>
      <w:r>
        <w:rPr>
          <w:rFonts w:ascii="Calibri" w:hAnsi="Calibri"/>
          <w:color w:val="C9211E"/>
          <w:lang/>
        </w:rPr>
        <w:t xml:space="preserve"> </w:t>
      </w:r>
      <w:r w:rsidRPr="00582276">
        <w:rPr>
          <w:rFonts w:ascii="Calibri" w:hAnsi="Calibri"/>
          <w:lang/>
        </w:rPr>
        <w:t xml:space="preserve">Privrednog </w:t>
      </w:r>
      <w:r>
        <w:rPr>
          <w:rFonts w:ascii="Calibri" w:hAnsi="Calibri"/>
          <w:lang/>
        </w:rPr>
        <w:t>suda u Beogradu.</w:t>
      </w:r>
    </w:p>
    <w:p w:rsidR="00A95D89" w:rsidRDefault="00A95D89">
      <w:pPr>
        <w:jc w:val="both"/>
        <w:rPr>
          <w:rFonts w:ascii="Calibri" w:hAnsi="Calibri"/>
          <w:b/>
          <w:lang/>
        </w:rPr>
      </w:pPr>
    </w:p>
    <w:p w:rsidR="00A95D89" w:rsidRDefault="00E6324B">
      <w:pPr>
        <w:tabs>
          <w:tab w:val="center" w:pos="4819"/>
          <w:tab w:val="left" w:pos="6982"/>
        </w:tabs>
        <w:jc w:val="center"/>
        <w:rPr>
          <w:rFonts w:ascii="Calibri" w:hAnsi="Calibri"/>
          <w:lang/>
        </w:rPr>
      </w:pPr>
      <w:r>
        <w:rPr>
          <w:rFonts w:ascii="Calibri" w:hAnsi="Calibri"/>
          <w:b/>
          <w:lang/>
        </w:rPr>
        <w:t>Član 17</w:t>
      </w:r>
    </w:p>
    <w:p w:rsidR="00A95D89" w:rsidRDefault="00E6324B">
      <w:pPr>
        <w:tabs>
          <w:tab w:val="center" w:pos="4819"/>
          <w:tab w:val="left" w:pos="6982"/>
        </w:tabs>
        <w:jc w:val="both"/>
        <w:rPr>
          <w:rFonts w:ascii="Calibri" w:hAnsi="Calibri"/>
          <w:lang/>
        </w:rPr>
      </w:pPr>
      <w:r>
        <w:rPr>
          <w:rFonts w:ascii="Calibri" w:hAnsi="Calibri"/>
          <w:lang/>
        </w:rPr>
        <w:t>Ovaj Ugovor sačinjen je u 2 (dva) istovetna primerka od kojih svaka strana</w:t>
      </w:r>
      <w:r>
        <w:rPr>
          <w:rFonts w:ascii="Calibri" w:hAnsi="Calibri"/>
          <w:color w:val="C9211E"/>
          <w:lang/>
        </w:rPr>
        <w:t xml:space="preserve"> </w:t>
      </w:r>
      <w:r w:rsidRPr="00582276">
        <w:rPr>
          <w:rFonts w:ascii="Calibri" w:hAnsi="Calibri"/>
          <w:lang/>
        </w:rPr>
        <w:t>zadržava</w:t>
      </w:r>
      <w:r w:rsidR="00582276">
        <w:rPr>
          <w:rFonts w:ascii="Calibri" w:hAnsi="Calibri"/>
          <w:lang/>
        </w:rPr>
        <w:t xml:space="preserve"> </w:t>
      </w:r>
      <w:r>
        <w:rPr>
          <w:rFonts w:ascii="Calibri" w:hAnsi="Calibri"/>
          <w:lang/>
        </w:rPr>
        <w:t>po 1 (jedan).</w:t>
      </w:r>
    </w:p>
    <w:p w:rsidR="00A95D89" w:rsidRDefault="00A95D89">
      <w:pPr>
        <w:tabs>
          <w:tab w:val="center" w:pos="4819"/>
          <w:tab w:val="left" w:pos="6982"/>
        </w:tabs>
        <w:rPr>
          <w:rFonts w:ascii="Calibri" w:hAnsi="Calibri"/>
          <w:lang/>
        </w:rPr>
      </w:pPr>
    </w:p>
    <w:p w:rsidR="00A95D89" w:rsidRDefault="00A95D89">
      <w:pPr>
        <w:tabs>
          <w:tab w:val="center" w:pos="4819"/>
          <w:tab w:val="left" w:pos="6982"/>
        </w:tabs>
        <w:rPr>
          <w:rFonts w:ascii="Calibri" w:hAnsi="Calibri"/>
          <w:lang/>
        </w:rPr>
      </w:pPr>
    </w:p>
    <w:p w:rsidR="00A95D89" w:rsidRDefault="00A95D89">
      <w:pPr>
        <w:tabs>
          <w:tab w:val="center" w:pos="4819"/>
          <w:tab w:val="left" w:pos="6982"/>
        </w:tabs>
        <w:rPr>
          <w:rFonts w:ascii="Calibri" w:hAnsi="Calibri"/>
          <w:lang/>
        </w:rPr>
      </w:pPr>
    </w:p>
    <w:tbl>
      <w:tblPr>
        <w:tblW w:w="9639" w:type="dxa"/>
        <w:tblLayout w:type="fixed"/>
        <w:tblLook w:val="0000"/>
      </w:tblPr>
      <w:tblGrid>
        <w:gridCol w:w="3257"/>
        <w:gridCol w:w="3122"/>
        <w:gridCol w:w="3260"/>
      </w:tblGrid>
      <w:tr w:rsidR="00A95D89">
        <w:tc>
          <w:tcPr>
            <w:tcW w:w="3257" w:type="dxa"/>
          </w:tcPr>
          <w:p w:rsidR="00A95D89" w:rsidRDefault="00E6324B">
            <w:pPr>
              <w:widowControl w:val="0"/>
              <w:tabs>
                <w:tab w:val="center" w:pos="4819"/>
                <w:tab w:val="left" w:pos="6982"/>
              </w:tabs>
              <w:jc w:val="center"/>
              <w:rPr>
                <w:rFonts w:ascii="Calibri" w:hAnsi="Calibri"/>
                <w:b/>
                <w:lang/>
              </w:rPr>
            </w:pPr>
            <w:r>
              <w:rPr>
                <w:rFonts w:ascii="Calibri" w:hAnsi="Calibri"/>
                <w:b/>
                <w:lang/>
              </w:rPr>
              <w:t>Ovlašćeni servis</w:t>
            </w:r>
          </w:p>
        </w:tc>
        <w:tc>
          <w:tcPr>
            <w:tcW w:w="3122" w:type="dxa"/>
          </w:tcPr>
          <w:p w:rsidR="00A95D89" w:rsidRDefault="00A95D89">
            <w:pPr>
              <w:widowControl w:val="0"/>
              <w:tabs>
                <w:tab w:val="center" w:pos="4819"/>
                <w:tab w:val="left" w:pos="6982"/>
              </w:tabs>
              <w:jc w:val="center"/>
              <w:rPr>
                <w:rFonts w:ascii="Calibri" w:hAnsi="Calibri"/>
                <w:b/>
                <w:lang/>
              </w:rPr>
            </w:pPr>
          </w:p>
        </w:tc>
        <w:tc>
          <w:tcPr>
            <w:tcW w:w="3260" w:type="dxa"/>
          </w:tcPr>
          <w:p w:rsidR="00A95D89" w:rsidRDefault="00E6324B">
            <w:pPr>
              <w:widowControl w:val="0"/>
              <w:tabs>
                <w:tab w:val="center" w:pos="4819"/>
                <w:tab w:val="left" w:pos="6982"/>
              </w:tabs>
              <w:jc w:val="center"/>
              <w:rPr>
                <w:rFonts w:ascii="Calibri" w:hAnsi="Calibri"/>
                <w:b/>
                <w:lang/>
              </w:rPr>
            </w:pPr>
            <w:r>
              <w:rPr>
                <w:rFonts w:ascii="Calibri" w:hAnsi="Calibri"/>
                <w:b/>
                <w:lang/>
              </w:rPr>
              <w:t>Kupac</w:t>
            </w:r>
          </w:p>
        </w:tc>
      </w:tr>
      <w:tr w:rsidR="00A95D89">
        <w:tc>
          <w:tcPr>
            <w:tcW w:w="3257" w:type="dxa"/>
            <w:tcBorders>
              <w:bottom w:val="single" w:sz="4" w:space="0" w:color="000000"/>
            </w:tcBorders>
          </w:tcPr>
          <w:p w:rsidR="00A95D89" w:rsidRDefault="00A95D89">
            <w:pPr>
              <w:widowControl w:val="0"/>
              <w:tabs>
                <w:tab w:val="center" w:pos="4819"/>
                <w:tab w:val="left" w:pos="6982"/>
              </w:tabs>
              <w:rPr>
                <w:rFonts w:ascii="Calibri" w:hAnsi="Calibri"/>
                <w:b/>
                <w:lang/>
              </w:rPr>
            </w:pPr>
          </w:p>
          <w:p w:rsidR="00A95D89" w:rsidRDefault="00A95D89">
            <w:pPr>
              <w:widowControl w:val="0"/>
              <w:tabs>
                <w:tab w:val="center" w:pos="4819"/>
                <w:tab w:val="left" w:pos="6982"/>
              </w:tabs>
              <w:rPr>
                <w:rFonts w:ascii="Calibri" w:hAnsi="Calibri"/>
                <w:b/>
                <w:lang/>
              </w:rPr>
            </w:pPr>
          </w:p>
          <w:p w:rsidR="00A95D89" w:rsidRDefault="00A95D89">
            <w:pPr>
              <w:widowControl w:val="0"/>
              <w:tabs>
                <w:tab w:val="center" w:pos="4819"/>
                <w:tab w:val="left" w:pos="6982"/>
              </w:tabs>
              <w:jc w:val="center"/>
              <w:rPr>
                <w:rFonts w:ascii="Calibri" w:hAnsi="Calibri"/>
                <w:b/>
                <w:lang/>
              </w:rPr>
            </w:pPr>
          </w:p>
        </w:tc>
        <w:tc>
          <w:tcPr>
            <w:tcW w:w="3122" w:type="dxa"/>
          </w:tcPr>
          <w:p w:rsidR="00A95D89" w:rsidRDefault="00A95D89">
            <w:pPr>
              <w:widowControl w:val="0"/>
              <w:tabs>
                <w:tab w:val="center" w:pos="4819"/>
                <w:tab w:val="left" w:pos="6982"/>
              </w:tabs>
              <w:jc w:val="center"/>
              <w:rPr>
                <w:rFonts w:ascii="Calibri" w:hAnsi="Calibri"/>
                <w:b/>
                <w:lang/>
              </w:rPr>
            </w:pPr>
          </w:p>
        </w:tc>
        <w:tc>
          <w:tcPr>
            <w:tcW w:w="3260" w:type="dxa"/>
            <w:tcBorders>
              <w:bottom w:val="single" w:sz="4" w:space="0" w:color="000000"/>
            </w:tcBorders>
          </w:tcPr>
          <w:p w:rsidR="00A95D89" w:rsidRDefault="00A95D89">
            <w:pPr>
              <w:widowControl w:val="0"/>
              <w:tabs>
                <w:tab w:val="center" w:pos="4819"/>
                <w:tab w:val="left" w:pos="6982"/>
              </w:tabs>
              <w:jc w:val="center"/>
              <w:rPr>
                <w:rFonts w:ascii="Calibri" w:hAnsi="Calibri"/>
                <w:b/>
                <w:lang/>
              </w:rPr>
            </w:pPr>
          </w:p>
          <w:p w:rsidR="00A95D89" w:rsidRDefault="00A95D89">
            <w:pPr>
              <w:widowControl w:val="0"/>
              <w:tabs>
                <w:tab w:val="center" w:pos="4819"/>
                <w:tab w:val="left" w:pos="6982"/>
              </w:tabs>
              <w:jc w:val="center"/>
              <w:rPr>
                <w:rFonts w:ascii="Calibri" w:hAnsi="Calibri"/>
                <w:b/>
                <w:lang/>
              </w:rPr>
            </w:pPr>
          </w:p>
          <w:p w:rsidR="00A95D89" w:rsidRDefault="00A95D89">
            <w:pPr>
              <w:widowControl w:val="0"/>
              <w:tabs>
                <w:tab w:val="center" w:pos="4819"/>
                <w:tab w:val="left" w:pos="6982"/>
              </w:tabs>
              <w:jc w:val="center"/>
              <w:rPr>
                <w:rFonts w:ascii="Calibri" w:hAnsi="Calibri"/>
                <w:b/>
                <w:lang/>
              </w:rPr>
            </w:pPr>
          </w:p>
        </w:tc>
      </w:tr>
      <w:tr w:rsidR="00A95D89">
        <w:tc>
          <w:tcPr>
            <w:tcW w:w="3257" w:type="dxa"/>
            <w:tcBorders>
              <w:top w:val="single" w:sz="4" w:space="0" w:color="000000"/>
            </w:tcBorders>
          </w:tcPr>
          <w:p w:rsidR="00A95D89" w:rsidRDefault="00A95D89">
            <w:pPr>
              <w:widowControl w:val="0"/>
              <w:tabs>
                <w:tab w:val="center" w:pos="4819"/>
                <w:tab w:val="left" w:pos="6982"/>
              </w:tabs>
              <w:rPr>
                <w:rFonts w:ascii="Calibri" w:hAnsi="Calibri"/>
                <w:b/>
                <w:lang/>
              </w:rPr>
            </w:pPr>
          </w:p>
          <w:p w:rsidR="00A95D89" w:rsidRDefault="00A95D89">
            <w:pPr>
              <w:widowControl w:val="0"/>
              <w:tabs>
                <w:tab w:val="center" w:pos="4819"/>
                <w:tab w:val="left" w:pos="6982"/>
              </w:tabs>
              <w:rPr>
                <w:rFonts w:ascii="Calibri" w:hAnsi="Calibri"/>
                <w:b/>
                <w:lang/>
              </w:rPr>
            </w:pPr>
          </w:p>
          <w:p w:rsidR="00A95D89" w:rsidRDefault="00E6324B">
            <w:pPr>
              <w:widowControl w:val="0"/>
              <w:tabs>
                <w:tab w:val="center" w:pos="4819"/>
                <w:tab w:val="left" w:pos="6982"/>
              </w:tabs>
              <w:jc w:val="center"/>
              <w:rPr>
                <w:rFonts w:ascii="Calibri" w:hAnsi="Calibri"/>
                <w:b/>
                <w:lang/>
              </w:rPr>
            </w:pPr>
            <w:r>
              <w:rPr>
                <w:rFonts w:ascii="Calibri" w:hAnsi="Calibri"/>
                <w:b/>
                <w:lang/>
              </w:rPr>
              <w:t>M.P.</w:t>
            </w:r>
          </w:p>
        </w:tc>
        <w:tc>
          <w:tcPr>
            <w:tcW w:w="3122" w:type="dxa"/>
          </w:tcPr>
          <w:p w:rsidR="00A95D89" w:rsidRDefault="00A95D89">
            <w:pPr>
              <w:widowControl w:val="0"/>
              <w:tabs>
                <w:tab w:val="center" w:pos="4819"/>
                <w:tab w:val="left" w:pos="6982"/>
              </w:tabs>
              <w:jc w:val="center"/>
              <w:rPr>
                <w:rFonts w:ascii="Calibri" w:hAnsi="Calibri"/>
                <w:b/>
                <w:lang/>
              </w:rPr>
            </w:pPr>
          </w:p>
        </w:tc>
        <w:tc>
          <w:tcPr>
            <w:tcW w:w="3260" w:type="dxa"/>
            <w:tcBorders>
              <w:top w:val="single" w:sz="4" w:space="0" w:color="000000"/>
            </w:tcBorders>
          </w:tcPr>
          <w:p w:rsidR="00A95D89" w:rsidRDefault="00A95D89">
            <w:pPr>
              <w:widowControl w:val="0"/>
              <w:tabs>
                <w:tab w:val="center" w:pos="4819"/>
                <w:tab w:val="left" w:pos="6982"/>
              </w:tabs>
              <w:rPr>
                <w:rFonts w:ascii="Calibri" w:hAnsi="Calibri"/>
                <w:b/>
                <w:lang/>
              </w:rPr>
            </w:pPr>
          </w:p>
          <w:p w:rsidR="00A95D89" w:rsidRDefault="00A95D89">
            <w:pPr>
              <w:widowControl w:val="0"/>
              <w:tabs>
                <w:tab w:val="center" w:pos="4819"/>
                <w:tab w:val="left" w:pos="6982"/>
              </w:tabs>
              <w:rPr>
                <w:rFonts w:ascii="Calibri" w:hAnsi="Calibri"/>
                <w:b/>
                <w:lang/>
              </w:rPr>
            </w:pPr>
          </w:p>
          <w:p w:rsidR="00A95D89" w:rsidRDefault="00E6324B">
            <w:pPr>
              <w:widowControl w:val="0"/>
              <w:tabs>
                <w:tab w:val="center" w:pos="4819"/>
                <w:tab w:val="left" w:pos="6982"/>
              </w:tabs>
              <w:jc w:val="center"/>
              <w:rPr>
                <w:rFonts w:ascii="Calibri" w:hAnsi="Calibri"/>
                <w:b/>
                <w:lang/>
              </w:rPr>
            </w:pPr>
            <w:r>
              <w:rPr>
                <w:rFonts w:ascii="Calibri" w:hAnsi="Calibri"/>
                <w:b/>
                <w:lang/>
              </w:rPr>
              <w:t>M.P.</w:t>
            </w:r>
          </w:p>
        </w:tc>
      </w:tr>
    </w:tbl>
    <w:p w:rsidR="00A95D89" w:rsidRDefault="00A95D89">
      <w:pPr>
        <w:tabs>
          <w:tab w:val="left" w:pos="2863"/>
        </w:tabs>
        <w:rPr>
          <w:rFonts w:ascii="Calibri" w:hAnsi="Calibri"/>
          <w:lang/>
        </w:rPr>
      </w:pPr>
    </w:p>
    <w:p w:rsidR="00A95D89" w:rsidRDefault="00A95D89">
      <w:pPr>
        <w:rPr>
          <w:lang/>
        </w:rPr>
      </w:pPr>
    </w:p>
    <w:sectPr w:rsidR="00A95D89" w:rsidSect="00EA73A5">
      <w:headerReference w:type="default" r:id="rId8"/>
      <w:footerReference w:type="default" r:id="rId9"/>
      <w:pgSz w:w="11906" w:h="16838"/>
      <w:pgMar w:top="1134" w:right="1134" w:bottom="1134" w:left="1134" w:header="567" w:footer="567" w:gutter="0"/>
      <w:cols w:space="720"/>
      <w:formProt w:val="0"/>
      <w:docGrid w:linePitch="100" w:charSpace="163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EFC" w:rsidRDefault="00235EFC">
      <w:r>
        <w:separator/>
      </w:r>
    </w:p>
  </w:endnote>
  <w:endnote w:type="continuationSeparator" w:id="0">
    <w:p w:rsidR="00235EFC" w:rsidRDefault="00235E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DejaVu Sans">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D89" w:rsidRDefault="00E6324B">
    <w:pPr>
      <w:pStyle w:val="Footer"/>
      <w:jc w:val="center"/>
      <w:rPr>
        <w:sz w:val="18"/>
        <w:lang/>
      </w:rPr>
    </w:pPr>
    <w:r>
      <w:rPr>
        <w:sz w:val="18"/>
        <w:lang/>
      </w:rPr>
      <w:t xml:space="preserve">Strana </w:t>
    </w:r>
    <w:r w:rsidR="00EA73A5">
      <w:rPr>
        <w:b/>
        <w:sz w:val="18"/>
        <w:szCs w:val="24"/>
        <w:lang/>
      </w:rPr>
      <w:fldChar w:fldCharType="begin"/>
    </w:r>
    <w:r>
      <w:rPr>
        <w:b/>
        <w:sz w:val="18"/>
        <w:szCs w:val="24"/>
        <w:lang/>
      </w:rPr>
      <w:instrText>PAGE</w:instrText>
    </w:r>
    <w:r w:rsidR="00EA73A5">
      <w:rPr>
        <w:b/>
        <w:sz w:val="18"/>
        <w:szCs w:val="24"/>
        <w:lang/>
      </w:rPr>
      <w:fldChar w:fldCharType="separate"/>
    </w:r>
    <w:r w:rsidR="00ED69DB">
      <w:rPr>
        <w:b/>
        <w:noProof/>
        <w:sz w:val="18"/>
        <w:szCs w:val="24"/>
        <w:lang/>
      </w:rPr>
      <w:t>1</w:t>
    </w:r>
    <w:r w:rsidR="00EA73A5">
      <w:rPr>
        <w:b/>
        <w:sz w:val="18"/>
        <w:szCs w:val="24"/>
        <w:lang/>
      </w:rPr>
      <w:fldChar w:fldCharType="end"/>
    </w:r>
    <w:r>
      <w:rPr>
        <w:sz w:val="18"/>
        <w:lang/>
      </w:rPr>
      <w:t xml:space="preserve"> </w:t>
    </w:r>
    <w:r>
      <w:rPr>
        <w:sz w:val="18"/>
        <w:lang/>
      </w:rPr>
      <w:t xml:space="preserve">od </w:t>
    </w:r>
    <w:r w:rsidR="00EA73A5">
      <w:rPr>
        <w:b/>
        <w:sz w:val="18"/>
        <w:szCs w:val="24"/>
        <w:lang/>
      </w:rPr>
      <w:fldChar w:fldCharType="begin"/>
    </w:r>
    <w:r>
      <w:rPr>
        <w:b/>
        <w:sz w:val="18"/>
        <w:szCs w:val="24"/>
        <w:lang/>
      </w:rPr>
      <w:instrText>NUMPAGES</w:instrText>
    </w:r>
    <w:r w:rsidR="00EA73A5">
      <w:rPr>
        <w:b/>
        <w:sz w:val="18"/>
        <w:szCs w:val="24"/>
        <w:lang/>
      </w:rPr>
      <w:fldChar w:fldCharType="separate"/>
    </w:r>
    <w:r w:rsidR="00ED69DB">
      <w:rPr>
        <w:b/>
        <w:noProof/>
        <w:sz w:val="18"/>
        <w:szCs w:val="24"/>
        <w:lang/>
      </w:rPr>
      <w:t>4</w:t>
    </w:r>
    <w:r w:rsidR="00EA73A5">
      <w:rPr>
        <w:b/>
        <w:sz w:val="18"/>
        <w:szCs w:val="24"/>
        <w:lang/>
      </w:rPr>
      <w:fldChar w:fldCharType="end"/>
    </w:r>
  </w:p>
  <w:p w:rsidR="00A95D89" w:rsidRDefault="00A95D89">
    <w:pPr>
      <w:pStyle w:val="Footer"/>
      <w:rPr>
        <w:sz w:val="18"/>
        <w:lan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EFC" w:rsidRDefault="00235EFC">
      <w:r>
        <w:separator/>
      </w:r>
    </w:p>
  </w:footnote>
  <w:footnote w:type="continuationSeparator" w:id="0">
    <w:p w:rsidR="00235EFC" w:rsidRDefault="00235E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D89" w:rsidRDefault="00E6324B">
    <w:pPr>
      <w:pStyle w:val="Header"/>
      <w:jc w:val="center"/>
      <w:rPr>
        <w:rStyle w:val="PageNumber"/>
        <w:rFonts w:ascii="Calibri" w:hAnsi="Calibri"/>
        <w:sz w:val="18"/>
        <w:lang/>
      </w:rPr>
    </w:pPr>
    <w:r>
      <w:rPr>
        <w:rStyle w:val="PageNumber"/>
        <w:rFonts w:ascii="Calibri" w:hAnsi="Calibri"/>
        <w:sz w:val="18"/>
        <w:lang/>
      </w:rPr>
      <w:t>Ugovor  o  STPEFU  v1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D5A28"/>
    <w:multiLevelType w:val="multilevel"/>
    <w:tmpl w:val="D4E87D84"/>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212C5DFA"/>
    <w:multiLevelType w:val="multilevel"/>
    <w:tmpl w:val="049C1A5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2DC10574"/>
    <w:multiLevelType w:val="multilevel"/>
    <w:tmpl w:val="BD0600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38E13BF1"/>
    <w:multiLevelType w:val="multilevel"/>
    <w:tmpl w:val="AD868E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4B0849B0"/>
    <w:multiLevelType w:val="multilevel"/>
    <w:tmpl w:val="5EF2C0C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646A7E4D"/>
    <w:multiLevelType w:val="multilevel"/>
    <w:tmpl w:val="5DB675FA"/>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rsids>
    <w:rsidRoot w:val="00A95D89"/>
    <w:rsid w:val="00111909"/>
    <w:rsid w:val="00235EFC"/>
    <w:rsid w:val="002908B3"/>
    <w:rsid w:val="00321079"/>
    <w:rsid w:val="00582276"/>
    <w:rsid w:val="007B45D5"/>
    <w:rsid w:val="00A95D89"/>
    <w:rsid w:val="00C11FAD"/>
    <w:rsid w:val="00E05D48"/>
    <w:rsid w:val="00E6324B"/>
    <w:rsid w:val="00EA73A5"/>
    <w:rsid w:val="00ED69DB"/>
    <w:rsid w:val="00F65E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423"/>
    <w:rPr>
      <w:rFonts w:ascii="Times New Roman" w:eastAsia="Times New Roman" w:hAnsi="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qFormat/>
    <w:rsid w:val="002F5423"/>
  </w:style>
  <w:style w:type="character" w:styleId="PageNumber">
    <w:name w:val="page number"/>
    <w:basedOn w:val="DefaultParagraphFont"/>
    <w:qFormat/>
    <w:rsid w:val="002F5423"/>
  </w:style>
  <w:style w:type="character" w:customStyle="1" w:styleId="HeaderChar">
    <w:name w:val="Header Char"/>
    <w:link w:val="Header"/>
    <w:qFormat/>
    <w:rsid w:val="002F5423"/>
    <w:rPr>
      <w:rFonts w:ascii="Times New Roman" w:eastAsia="Times New Roman" w:hAnsi="Times New Roman" w:cs="Times New Roman"/>
      <w:sz w:val="20"/>
      <w:szCs w:val="20"/>
    </w:rPr>
  </w:style>
  <w:style w:type="character" w:customStyle="1" w:styleId="FooterChar1">
    <w:name w:val="Footer Char1"/>
    <w:uiPriority w:val="99"/>
    <w:semiHidden/>
    <w:qFormat/>
    <w:rsid w:val="002F5423"/>
    <w:rPr>
      <w:rFonts w:ascii="Times New Roman" w:eastAsia="Times New Roman" w:hAnsi="Times New Roman" w:cs="Times New Roman"/>
      <w:sz w:val="20"/>
      <w:szCs w:val="20"/>
    </w:rPr>
  </w:style>
  <w:style w:type="character" w:styleId="CommentReference">
    <w:name w:val="annotation reference"/>
    <w:uiPriority w:val="99"/>
    <w:semiHidden/>
    <w:unhideWhenUsed/>
    <w:qFormat/>
    <w:rsid w:val="002F5423"/>
    <w:rPr>
      <w:sz w:val="16"/>
      <w:szCs w:val="16"/>
    </w:rPr>
  </w:style>
  <w:style w:type="character" w:customStyle="1" w:styleId="CommentTextChar">
    <w:name w:val="Comment Text Char"/>
    <w:link w:val="CommentText"/>
    <w:uiPriority w:val="99"/>
    <w:semiHidden/>
    <w:qFormat/>
    <w:rsid w:val="002F5423"/>
    <w:rPr>
      <w:rFonts w:ascii="Times New Roman" w:eastAsia="Times New Roman" w:hAnsi="Times New Roman" w:cs="Times New Roman"/>
      <w:sz w:val="20"/>
      <w:szCs w:val="20"/>
    </w:rPr>
  </w:style>
  <w:style w:type="character" w:customStyle="1" w:styleId="BalloonTextChar">
    <w:name w:val="Balloon Text Char"/>
    <w:link w:val="BalloonText"/>
    <w:uiPriority w:val="99"/>
    <w:semiHidden/>
    <w:qFormat/>
    <w:rsid w:val="002F5423"/>
    <w:rPr>
      <w:rFonts w:ascii="Tahoma" w:eastAsia="Times New Roman" w:hAnsi="Tahoma" w:cs="Tahoma"/>
      <w:sz w:val="16"/>
      <w:szCs w:val="16"/>
    </w:rPr>
  </w:style>
  <w:style w:type="character" w:styleId="Hyperlink">
    <w:name w:val="Hyperlink"/>
    <w:basedOn w:val="DefaultParagraphFont"/>
    <w:uiPriority w:val="99"/>
    <w:unhideWhenUsed/>
    <w:rsid w:val="00DA30A1"/>
    <w:rPr>
      <w:color w:val="0563C1" w:themeColor="hyperlink"/>
      <w:u w:val="single"/>
    </w:rPr>
  </w:style>
  <w:style w:type="paragraph" w:customStyle="1" w:styleId="Heading">
    <w:name w:val="Heading"/>
    <w:basedOn w:val="Normal"/>
    <w:next w:val="BodyText"/>
    <w:qFormat/>
    <w:rsid w:val="00EA73A5"/>
    <w:pPr>
      <w:keepNext/>
      <w:spacing w:before="240" w:after="120"/>
    </w:pPr>
    <w:rPr>
      <w:rFonts w:ascii="Cambria" w:eastAsia="DejaVu Sans" w:hAnsi="Cambria" w:cs="FreeSans"/>
      <w:sz w:val="28"/>
      <w:szCs w:val="28"/>
    </w:rPr>
  </w:style>
  <w:style w:type="paragraph" w:styleId="BodyText">
    <w:name w:val="Body Text"/>
    <w:basedOn w:val="Normal"/>
    <w:rsid w:val="00EA73A5"/>
    <w:pPr>
      <w:spacing w:after="140" w:line="276" w:lineRule="auto"/>
    </w:pPr>
  </w:style>
  <w:style w:type="paragraph" w:styleId="List">
    <w:name w:val="List"/>
    <w:basedOn w:val="BodyText"/>
    <w:rsid w:val="00EA73A5"/>
    <w:rPr>
      <w:rFonts w:ascii="Cambria" w:hAnsi="Cambria" w:cs="FreeSans"/>
    </w:rPr>
  </w:style>
  <w:style w:type="paragraph" w:styleId="Caption">
    <w:name w:val="caption"/>
    <w:basedOn w:val="Normal"/>
    <w:qFormat/>
    <w:rsid w:val="00EA73A5"/>
    <w:pPr>
      <w:suppressLineNumbers/>
      <w:spacing w:before="120" w:after="120"/>
    </w:pPr>
    <w:rPr>
      <w:rFonts w:ascii="Cambria" w:hAnsi="Cambria" w:cs="FreeSans"/>
      <w:i/>
      <w:iCs/>
      <w:sz w:val="24"/>
      <w:szCs w:val="24"/>
    </w:rPr>
  </w:style>
  <w:style w:type="paragraph" w:customStyle="1" w:styleId="Index">
    <w:name w:val="Index"/>
    <w:basedOn w:val="Normal"/>
    <w:qFormat/>
    <w:rsid w:val="00EA73A5"/>
    <w:pPr>
      <w:suppressLineNumbers/>
    </w:pPr>
    <w:rPr>
      <w:rFonts w:ascii="Cambria" w:hAnsi="Cambria" w:cs="FreeSans"/>
    </w:rPr>
  </w:style>
  <w:style w:type="paragraph" w:customStyle="1" w:styleId="HeaderandFooter">
    <w:name w:val="Header and Footer"/>
    <w:basedOn w:val="Normal"/>
    <w:qFormat/>
    <w:rsid w:val="00EA73A5"/>
  </w:style>
  <w:style w:type="paragraph" w:styleId="Header">
    <w:name w:val="header"/>
    <w:basedOn w:val="Normal"/>
    <w:link w:val="HeaderChar"/>
    <w:rsid w:val="002F5423"/>
    <w:pPr>
      <w:tabs>
        <w:tab w:val="center" w:pos="4320"/>
        <w:tab w:val="right" w:pos="8640"/>
      </w:tabs>
    </w:pPr>
  </w:style>
  <w:style w:type="paragraph" w:styleId="Footer">
    <w:name w:val="footer"/>
    <w:basedOn w:val="Normal"/>
    <w:link w:val="FooterChar"/>
    <w:rsid w:val="002F5423"/>
    <w:pPr>
      <w:tabs>
        <w:tab w:val="center" w:pos="4703"/>
        <w:tab w:val="right" w:pos="9406"/>
      </w:tabs>
    </w:pPr>
    <w:rPr>
      <w:rFonts w:ascii="Calibri" w:eastAsia="Calibri" w:hAnsi="Calibri"/>
      <w:sz w:val="22"/>
      <w:szCs w:val="22"/>
    </w:rPr>
  </w:style>
  <w:style w:type="paragraph" w:styleId="CommentText">
    <w:name w:val="annotation text"/>
    <w:basedOn w:val="Normal"/>
    <w:link w:val="CommentTextChar"/>
    <w:uiPriority w:val="99"/>
    <w:semiHidden/>
    <w:unhideWhenUsed/>
    <w:qFormat/>
    <w:rsid w:val="002F5423"/>
  </w:style>
  <w:style w:type="paragraph" w:styleId="BalloonText">
    <w:name w:val="Balloon Text"/>
    <w:basedOn w:val="Normal"/>
    <w:link w:val="BalloonTextChar"/>
    <w:uiPriority w:val="99"/>
    <w:semiHidden/>
    <w:unhideWhenUsed/>
    <w:qFormat/>
    <w:rsid w:val="002F5423"/>
    <w:rPr>
      <w:rFonts w:ascii="Tahoma" w:hAnsi="Tahoma" w:cs="Tahoma"/>
      <w:sz w:val="16"/>
      <w:szCs w:val="16"/>
    </w:rPr>
  </w:style>
  <w:style w:type="paragraph" w:styleId="ListParagraph">
    <w:name w:val="List Paragraph"/>
    <w:basedOn w:val="Normal"/>
    <w:uiPriority w:val="34"/>
    <w:qFormat/>
    <w:rsid w:val="009F4FD5"/>
    <w:pPr>
      <w:ind w:left="720"/>
      <w:contextualSpacing/>
    </w:pPr>
  </w:style>
  <w:style w:type="table" w:styleId="TableGrid">
    <w:name w:val="Table Grid"/>
    <w:basedOn w:val="TableNormal"/>
    <w:uiPriority w:val="59"/>
    <w:rsid w:val="007432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582276"/>
    <w:rPr>
      <w:b/>
      <w:bCs/>
    </w:rPr>
  </w:style>
  <w:style w:type="character" w:customStyle="1" w:styleId="CommentSubjectChar">
    <w:name w:val="Comment Subject Char"/>
    <w:basedOn w:val="CommentTextChar"/>
    <w:link w:val="CommentSubject"/>
    <w:uiPriority w:val="99"/>
    <w:semiHidden/>
    <w:rsid w:val="00582276"/>
    <w:rPr>
      <w:rFonts w:ascii="Times New Roman" w:eastAsia="Times New Roman" w:hAnsi="Times New Roman" w:cs="Times New Roman"/>
      <w:b/>
      <w:bCs/>
      <w:sz w:val="20"/>
      <w:szCs w:val="20"/>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7452C-8ED3-4E63-A68B-352269496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1326</Words>
  <Characters>7562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INT RASTER</Company>
  <LinksUpToDate>false</LinksUpToDate>
  <CharactersWithSpaces>8871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dc:description/>
  <cp:lastModifiedBy>Zoran</cp:lastModifiedBy>
  <cp:revision>8</cp:revision>
  <cp:lastPrinted>2021-12-16T08:07:00Z</cp:lastPrinted>
  <dcterms:created xsi:type="dcterms:W3CDTF">2021-12-13T09:24:00Z</dcterms:created>
  <dcterms:modified xsi:type="dcterms:W3CDTF">2022-01-18T08:40:00Z</dcterms:modified>
  <dc:language>en-US</dc:language>
</cp:coreProperties>
</file>